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D" w:rsidRDefault="003C17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7CD" w:rsidRDefault="003C17CD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9"/>
        <w:gridCol w:w="5269"/>
      </w:tblGrid>
      <w:tr w:rsidR="003C17CD"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3C17CD" w:rsidRDefault="003C17CD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3C17CD" w:rsidRDefault="003C17CD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3C17CD" w:rsidRDefault="003C1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7CD" w:rsidRDefault="003C17CD">
      <w:pPr>
        <w:pStyle w:val="ConsPlusNormal"/>
      </w:pPr>
    </w:p>
    <w:p w:rsidR="003C17CD" w:rsidRDefault="003C17CD">
      <w:pPr>
        <w:pStyle w:val="ConsPlusTitle"/>
        <w:jc w:val="center"/>
      </w:pPr>
      <w:r>
        <w:t>УКАЗ</w:t>
      </w:r>
    </w:p>
    <w:p w:rsidR="003C17CD" w:rsidRDefault="003C17CD">
      <w:pPr>
        <w:pStyle w:val="ConsPlusTitle"/>
        <w:jc w:val="center"/>
      </w:pPr>
    </w:p>
    <w:p w:rsidR="003C17CD" w:rsidRDefault="003C17CD">
      <w:pPr>
        <w:pStyle w:val="ConsPlusTitle"/>
        <w:jc w:val="center"/>
      </w:pPr>
      <w:r>
        <w:t>ПРЕЗИДЕНТА РОССИЙСКОЙ ФЕДЕРАЦИИ</w:t>
      </w:r>
    </w:p>
    <w:p w:rsidR="003C17CD" w:rsidRDefault="003C17CD">
      <w:pPr>
        <w:pStyle w:val="ConsPlusTitle"/>
        <w:jc w:val="center"/>
      </w:pPr>
    </w:p>
    <w:p w:rsidR="003C17CD" w:rsidRDefault="003C17CD">
      <w:pPr>
        <w:pStyle w:val="ConsPlusTitle"/>
        <w:jc w:val="center"/>
      </w:pPr>
      <w:r>
        <w:t>О НАЦИОНАЛЬНОЙ СТРАТЕГИИ</w:t>
      </w:r>
    </w:p>
    <w:p w:rsidR="003C17CD" w:rsidRDefault="003C17CD">
      <w:pPr>
        <w:pStyle w:val="ConsPlusTitle"/>
        <w:jc w:val="center"/>
      </w:pPr>
      <w:r>
        <w:t>ДЕЙСТВИЙ В ИНТЕРЕСАХ ДЕТЕЙ НА 2012 - 2017 ГОДЫ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3. Правительству Российской Федерации: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а) в 3-месячный срок утвердить </w:t>
      </w:r>
      <w:hyperlink r:id="rId8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5. Настоящий Указ вступает в силу со дня его подписания.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right"/>
      </w:pPr>
      <w:r>
        <w:t>Президент</w:t>
      </w:r>
    </w:p>
    <w:p w:rsidR="003C17CD" w:rsidRDefault="003C17CD">
      <w:pPr>
        <w:pStyle w:val="ConsPlusNormal"/>
        <w:jc w:val="right"/>
      </w:pPr>
      <w:r>
        <w:t>Российской Федерации</w:t>
      </w:r>
    </w:p>
    <w:p w:rsidR="003C17CD" w:rsidRDefault="003C17CD">
      <w:pPr>
        <w:pStyle w:val="ConsPlusNormal"/>
        <w:jc w:val="right"/>
      </w:pPr>
      <w:r>
        <w:t>В.ПУТИН</w:t>
      </w:r>
    </w:p>
    <w:p w:rsidR="003C17CD" w:rsidRDefault="003C17CD">
      <w:pPr>
        <w:pStyle w:val="ConsPlusNormal"/>
      </w:pPr>
      <w:r>
        <w:t>Москва, Кремль</w:t>
      </w:r>
    </w:p>
    <w:p w:rsidR="003C17CD" w:rsidRDefault="003C17CD">
      <w:pPr>
        <w:pStyle w:val="ConsPlusNormal"/>
        <w:spacing w:before="240"/>
      </w:pPr>
      <w:r>
        <w:t>1 июня 2012 года</w:t>
      </w:r>
    </w:p>
    <w:p w:rsidR="003C17CD" w:rsidRDefault="003C17CD">
      <w:pPr>
        <w:pStyle w:val="ConsPlusNormal"/>
        <w:spacing w:before="240"/>
      </w:pPr>
      <w:r>
        <w:t>N 761</w:t>
      </w:r>
    </w:p>
    <w:p w:rsidR="003C17CD" w:rsidRDefault="003C17CD">
      <w:pPr>
        <w:pStyle w:val="ConsPlusNormal"/>
      </w:pPr>
    </w:p>
    <w:p w:rsidR="003C17CD" w:rsidRDefault="003C17CD">
      <w:pPr>
        <w:pStyle w:val="ConsPlusNormal"/>
      </w:pP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right"/>
        <w:outlineLvl w:val="0"/>
      </w:pPr>
      <w:r>
        <w:t>Утверждена</w:t>
      </w:r>
    </w:p>
    <w:p w:rsidR="003C17CD" w:rsidRDefault="003C17CD">
      <w:pPr>
        <w:pStyle w:val="ConsPlusNormal"/>
        <w:jc w:val="right"/>
      </w:pPr>
      <w:r>
        <w:t>Указом Президента</w:t>
      </w:r>
    </w:p>
    <w:p w:rsidR="003C17CD" w:rsidRDefault="003C17CD">
      <w:pPr>
        <w:pStyle w:val="ConsPlusNormal"/>
        <w:jc w:val="right"/>
      </w:pPr>
      <w:r>
        <w:t>Российской Федерации</w:t>
      </w:r>
    </w:p>
    <w:p w:rsidR="003C17CD" w:rsidRDefault="003C17CD">
      <w:pPr>
        <w:pStyle w:val="ConsPlusNormal"/>
        <w:jc w:val="right"/>
      </w:pPr>
      <w:r>
        <w:t>от 1 июня 2012 г. N 761</w:t>
      </w:r>
    </w:p>
    <w:p w:rsidR="003C17CD" w:rsidRDefault="003C17CD">
      <w:pPr>
        <w:pStyle w:val="ConsPlusNormal"/>
        <w:jc w:val="right"/>
      </w:pPr>
    </w:p>
    <w:p w:rsidR="003C17CD" w:rsidRDefault="003C17CD">
      <w:pPr>
        <w:pStyle w:val="ConsPlusTitle"/>
        <w:jc w:val="center"/>
      </w:pPr>
      <w:bookmarkStart w:id="0" w:name="P36"/>
      <w:bookmarkEnd w:id="0"/>
      <w:r>
        <w:t>НАЦИОНАЛЬНАЯ СТРАТЕГИЯ</w:t>
      </w:r>
    </w:p>
    <w:p w:rsidR="003C17CD" w:rsidRDefault="003C17CD">
      <w:pPr>
        <w:pStyle w:val="ConsPlusTitle"/>
        <w:jc w:val="center"/>
      </w:pPr>
      <w:r>
        <w:t>ДЕЙСТВИЙ В ИНТЕРЕСАХ ДЕТЕЙ НА 2012 - 2017 ГОДЫ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jc w:val="center"/>
        <w:outlineLvl w:val="1"/>
      </w:pPr>
      <w:r>
        <w:t>I. ВВЕДЕНИЕ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</w:t>
      </w:r>
      <w:r>
        <w:lastRenderedPageBreak/>
        <w:t>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Социальная исключенность уязвимых категорий детей (дети-сироты и дети, оставшиеся без </w:t>
      </w:r>
      <w:r>
        <w:lastRenderedPageBreak/>
        <w:t>попечения родителей, дети-инвалиды и дети, находящиеся в социально опасном положении).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</w:t>
      </w:r>
      <w:r>
        <w:lastRenderedPageBreak/>
        <w:t>повышения квалификации кадров во всех отраслях, так или иначе связанных с работой с детьми и их семьями.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</w:pPr>
      <w:r>
        <w:t>* * *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Для многодетных и неполных семей характерны максимальные риски бедности. Недостаточно </w:t>
      </w:r>
      <w:r>
        <w:lastRenderedPageBreak/>
        <w:t>удовлетворен спрос на доступные товары и услуги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Первоочередные меры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Меры, направленные на сокращение бедности среди</w:t>
      </w:r>
    </w:p>
    <w:p w:rsidR="003C17CD" w:rsidRDefault="003C17CD">
      <w:pPr>
        <w:pStyle w:val="ConsPlusNormal"/>
        <w:jc w:val="center"/>
      </w:pPr>
      <w:r>
        <w:t>семей с детьми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системы налоговых вычетов для семей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5. Меры, направленные на формирование безопасного</w:t>
      </w:r>
    </w:p>
    <w:p w:rsidR="003C17CD" w:rsidRDefault="003C17CD">
      <w:pPr>
        <w:pStyle w:val="ConsPlusNormal"/>
        <w:jc w:val="center"/>
      </w:pPr>
      <w:r>
        <w:t>и комфортного семейного окружения для детей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3C17CD" w:rsidRDefault="003C17CD">
      <w:pPr>
        <w:pStyle w:val="ConsPlusNormal"/>
        <w:jc w:val="center"/>
      </w:pPr>
      <w:r>
        <w:t>из семьи, социального сиротства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7.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Сокращение доли детей, не получающих алименты в полном объеме.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детей, остающихся без попечения родителей.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3C17CD" w:rsidRDefault="003C17CD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</w:t>
      </w:r>
      <w:r>
        <w:lastRenderedPageBreak/>
        <w:t>возможность использования результатов оценки качества для принятия необходимых управленческих решений.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</w:t>
      </w:r>
      <w:r>
        <w:lastRenderedPageBreak/>
        <w:t>местностях.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3C17CD" w:rsidRDefault="003C17CD">
      <w:pPr>
        <w:pStyle w:val="ConsPlusNormal"/>
        <w:jc w:val="center"/>
      </w:pPr>
      <w:r>
        <w:t>и качества образования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3C17CD" w:rsidRDefault="003C17CD">
      <w:pPr>
        <w:pStyle w:val="ConsPlusNormal"/>
        <w:jc w:val="center"/>
      </w:pPr>
      <w:r>
        <w:t>талантливых детей и молодежи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3C17CD" w:rsidRDefault="003C17CD">
      <w:pPr>
        <w:pStyle w:val="ConsPlusNormal"/>
        <w:jc w:val="center"/>
      </w:pPr>
      <w:r>
        <w:t>и социализацию детей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</w:t>
      </w:r>
      <w:r>
        <w:lastRenderedPageBreak/>
        <w:t>Отечества и позитивного отношения у молодых людей к службе в рядах Вооруженных Сил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3C17CD" w:rsidRDefault="003C17CD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3C17CD" w:rsidRDefault="003C17CD">
      <w:pPr>
        <w:pStyle w:val="ConsPlusNormal"/>
        <w:jc w:val="center"/>
      </w:pPr>
      <w:r>
        <w:t>развития и воспитания детей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</w:t>
      </w:r>
      <w:r>
        <w:lastRenderedPageBreak/>
        <w:t>организации открытых конкурсов на создание литературных произведений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7. Меры, направленные на обеспечение информационной</w:t>
      </w:r>
    </w:p>
    <w:p w:rsidR="003C17CD" w:rsidRDefault="003C17CD">
      <w:pPr>
        <w:pStyle w:val="ConsPlusNormal"/>
        <w:jc w:val="center"/>
      </w:pPr>
      <w:r>
        <w:t>безопасности детства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8.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детей и подростков с асоциальным поведением.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3C17CD" w:rsidRDefault="003C17CD">
      <w:pPr>
        <w:pStyle w:val="ConsPlusNormal"/>
        <w:jc w:val="center"/>
      </w:pPr>
      <w:r>
        <w:t>И ЗДОРОВЫЙ ОБРАЗ ЖИЗНИ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</w:t>
      </w:r>
      <w:r>
        <w:lastRenderedPageBreak/>
        <w:t>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Меры по созданию дружественного</w:t>
      </w:r>
    </w:p>
    <w:p w:rsidR="003C17CD" w:rsidRDefault="003C17CD">
      <w:pPr>
        <w:pStyle w:val="ConsPlusNormal"/>
        <w:jc w:val="center"/>
      </w:pPr>
      <w:r>
        <w:t>к ребенку здравоохранения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3C17CD" w:rsidRDefault="003C17CD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3C17CD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оказания паллиативной медицинской помощи детям, см.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14.04.2015 N 193н.</w:t>
            </w:r>
          </w:p>
        </w:tc>
      </w:tr>
    </w:tbl>
    <w:p w:rsidR="003C17CD" w:rsidRDefault="003C17CD">
      <w:pPr>
        <w:pStyle w:val="ConsPlusNormal"/>
        <w:spacing w:before="300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Проведение просветительской работы по предупреждению ранней беременности и абортов у несовершеннолетних.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3C17CD" w:rsidRDefault="003C17CD">
      <w:pPr>
        <w:pStyle w:val="ConsPlusNormal"/>
        <w:jc w:val="center"/>
      </w:pPr>
      <w:r>
        <w:t>образа жизни детей и подростков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</w:t>
      </w:r>
      <w:r>
        <w:lastRenderedPageBreak/>
        <w:t>уязвимых групп населения.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3C17CD" w:rsidRDefault="003C17CD">
      <w:pPr>
        <w:pStyle w:val="ConsPlusNormal"/>
        <w:jc w:val="center"/>
      </w:pPr>
      <w:r>
        <w:t>организации отдыха и оздоровления детей, основанной</w:t>
      </w:r>
    </w:p>
    <w:p w:rsidR="003C17CD" w:rsidRDefault="003C17CD">
      <w:pPr>
        <w:pStyle w:val="ConsPlusNormal"/>
        <w:jc w:val="center"/>
      </w:pPr>
      <w:r>
        <w:t>на принципах государственно-частного партнерства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3C17CD" w:rsidRDefault="003C17CD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3C17CD" w:rsidRDefault="003C17CD">
      <w:pPr>
        <w:pStyle w:val="ConsPlusNormal"/>
        <w:jc w:val="center"/>
      </w:pPr>
      <w:r>
        <w:t>как залога здоровья ребенка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9" w:history="1">
        <w:r>
          <w:rPr>
            <w:color w:val="0000FF"/>
          </w:rPr>
          <w:t>заболеваниями</w:t>
        </w:r>
      </w:hyperlink>
      <w:r>
        <w:t>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7.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числа подростковых суицидов.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3C17CD" w:rsidRDefault="003C17CD">
      <w:pPr>
        <w:pStyle w:val="ConsPlusNormal"/>
        <w:jc w:val="center"/>
      </w:pPr>
      <w:r>
        <w:t>В ОСОБОЙ ЗАБОТЕ ГОСУДАРСТВА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На начало 2011 года в России состояли на учете 544,8 тыс. детей-инвалидов. При этом многие </w:t>
      </w:r>
      <w:r>
        <w:lastRenderedPageBreak/>
        <w:t>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</w:t>
      </w:r>
      <w:r>
        <w:lastRenderedPageBreak/>
        <w:t>защиту, профессиональную подготовку, доступную среду.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ранней профилактики инвалидности у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3C17CD" w:rsidRDefault="003C17CD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</w:t>
      </w:r>
      <w:r>
        <w:lastRenderedPageBreak/>
        <w:t>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Меры, направленные на государственную</w:t>
      </w:r>
    </w:p>
    <w:p w:rsidR="003C17CD" w:rsidRDefault="003C17CD">
      <w:pPr>
        <w:pStyle w:val="ConsPlusNormal"/>
        <w:jc w:val="center"/>
      </w:pPr>
      <w:r>
        <w:t>поддержку детей-инвалидов и детей с ограниченными</w:t>
      </w:r>
    </w:p>
    <w:p w:rsidR="003C17CD" w:rsidRDefault="003C17CD">
      <w:pPr>
        <w:pStyle w:val="ConsPlusNormal"/>
        <w:jc w:val="center"/>
      </w:pPr>
      <w:r>
        <w:t>возможностями здоровья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3C17CD" w:rsidRDefault="003C17CD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3C17CD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31.08.2016 N 1839-р утверждена </w:t>
            </w:r>
            <w:hyperlink r:id="rId23" w:history="1">
              <w:r>
                <w:rPr>
                  <w:color w:val="0000FF"/>
                </w:rPr>
                <w:t>Концепция</w:t>
              </w:r>
            </w:hyperlink>
            <w:r>
              <w:rPr>
                <w:color w:val="392C69"/>
              </w:rPr>
              <w:t xml:space="preserve"> развития ранней помощи в Российской Федерации на период до 2020 года.</w:t>
            </w:r>
          </w:p>
        </w:tc>
      </w:tr>
    </w:tbl>
    <w:p w:rsidR="003C17CD" w:rsidRDefault="003C17CD">
      <w:pPr>
        <w:pStyle w:val="ConsPlusNormal"/>
        <w:spacing w:before="300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Пересмотр критериев установления инвалидности для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Создание условий для социализации детей-инвалидов и детей с ограниченными возможностями </w:t>
      </w:r>
      <w:r>
        <w:lastRenderedPageBreak/>
        <w:t>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Разработка государственной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5.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Постепенное сокращение числа детей, переданных на международное усыновление, за счет </w:t>
      </w:r>
      <w:r>
        <w:lastRenderedPageBreak/>
        <w:t>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3C17CD" w:rsidRDefault="003C17CD">
      <w:pPr>
        <w:pStyle w:val="ConsPlusNormal"/>
        <w:jc w:val="center"/>
      </w:pPr>
      <w:r>
        <w:t>ДЕТЕЙ И ДРУЖЕСТВЕННОГО К РЕБЕНКУ ПРАВОСУДИЯ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Ежегодно десятки тысяч российских детей вовлекаются в сферу гражданского, </w:t>
      </w:r>
      <w:r>
        <w:lastRenderedPageBreak/>
        <w:t>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Реформирование деятельности органов опеки и попечительства.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3C17CD" w:rsidRDefault="003C17CD">
      <w:pPr>
        <w:pStyle w:val="ConsPlusNormal"/>
        <w:jc w:val="center"/>
      </w:pPr>
      <w:r>
        <w:t>законодательства Российской Федерации в части,</w:t>
      </w:r>
    </w:p>
    <w:p w:rsidR="003C17CD" w:rsidRDefault="003C17CD">
      <w:pPr>
        <w:pStyle w:val="ConsPlusNormal"/>
        <w:jc w:val="center"/>
      </w:pPr>
      <w:r>
        <w:t>касающейся защиты прав и интересов детей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Меры, направленные на создание дружественного</w:t>
      </w:r>
    </w:p>
    <w:p w:rsidR="003C17CD" w:rsidRDefault="003C17CD">
      <w:pPr>
        <w:pStyle w:val="ConsPlusNormal"/>
        <w:jc w:val="center"/>
      </w:pPr>
      <w:r>
        <w:t>к ребенку правосудия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</w:t>
      </w:r>
      <w:r>
        <w:lastRenderedPageBreak/>
        <w:t>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3C17CD" w:rsidRDefault="003C17CD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3C17CD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7CD" w:rsidRDefault="003C17CD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06.11.2013 N 995 утверждено Примерное </w:t>
            </w:r>
            <w:hyperlink r:id="rId2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комиссиях по делам несовершеннолетних и защите их прав.</w:t>
            </w:r>
          </w:p>
        </w:tc>
      </w:tr>
    </w:tbl>
    <w:p w:rsidR="003C17CD" w:rsidRDefault="003C17CD">
      <w:pPr>
        <w:pStyle w:val="ConsPlusNormal"/>
        <w:spacing w:before="300"/>
        <w:ind w:firstLine="54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</w:t>
      </w:r>
      <w:r>
        <w:lastRenderedPageBreak/>
        <w:t>органа внесудебной юрисдикции;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3C17CD" w:rsidRDefault="003C17CD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3C17CD" w:rsidRDefault="003C17CD">
      <w:pPr>
        <w:pStyle w:val="ConsPlusNormal"/>
        <w:jc w:val="center"/>
      </w:pPr>
      <w:r>
        <w:t>системы и в постпенитенциарный период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3C17CD" w:rsidRDefault="003C17CD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</w:t>
      </w:r>
      <w:r>
        <w:lastRenderedPageBreak/>
        <w:t>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7.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спектра мер воспитательного характера.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jc w:val="center"/>
        <w:outlineLvl w:val="2"/>
      </w:pPr>
      <w:r>
        <w:t>1. Краткий анализ ситуации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 xml:space="preserve">Международное законодательство по вопросам участия детей в принятии решений, </w:t>
      </w:r>
      <w:r>
        <w:lastRenderedPageBreak/>
        <w:t xml:space="preserve">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2. Основные задачи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Привлечение детей к участию в общественной жизни.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3. Первоочередные меры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lastRenderedPageBreak/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2"/>
      </w:pPr>
      <w:r>
        <w:t>4. Ожидаемые результаты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3C17CD" w:rsidRDefault="003C17CD">
      <w:pPr>
        <w:pStyle w:val="ConsPlusNormal"/>
        <w:jc w:val="center"/>
      </w:pPr>
    </w:p>
    <w:p w:rsidR="003C17CD" w:rsidRDefault="003C17CD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3C17CD" w:rsidRDefault="003C17CD">
      <w:pPr>
        <w:pStyle w:val="ConsPlusNormal"/>
        <w:spacing w:before="240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ind w:firstLine="540"/>
        <w:jc w:val="both"/>
      </w:pPr>
    </w:p>
    <w:p w:rsidR="003C17CD" w:rsidRDefault="003C1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CF641D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C17CD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5192D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C17CD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C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C17C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C17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3C761E2CBE017C9ECE58ED485D5F7541916CC4E3B7129B60E947AE9D3BCF4686BFB1B99618BD4KCeCC" TargetMode="External"/><Relationship Id="rId13" Type="http://schemas.openxmlformats.org/officeDocument/2006/relationships/hyperlink" Target="consultantplus://offline/ref=9F23C761E2CBE017C9ECE58ED485D5F7571F1CC94D397129B60E947AE9KDe3C" TargetMode="External"/><Relationship Id="rId18" Type="http://schemas.openxmlformats.org/officeDocument/2006/relationships/hyperlink" Target="consultantplus://offline/ref=9F23C761E2CBE017C9ECFB95C185D5F75C1712CC4A312C23BE579878EEDCE3E36F22F71A99618BKDe0C" TargetMode="External"/><Relationship Id="rId26" Type="http://schemas.openxmlformats.org/officeDocument/2006/relationships/hyperlink" Target="consultantplus://offline/ref=9F23C761E2CBE017C9ECFB95C185D5F7571610CD4B387129B60E947AE9D3BCF4686BFB1B99618BD4KCe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23C761E2CBE017C9ECE081D785D5F7561911CB4A312C23BE579878KEeEC" TargetMode="External"/><Relationship Id="rId34" Type="http://schemas.openxmlformats.org/officeDocument/2006/relationships/hyperlink" Target="consultantplus://offline/ref=9F23C761E2CBE017C9ECFB95C185D5F7571E1DC3433D7129B60E947AE9KDe3C" TargetMode="External"/><Relationship Id="rId7" Type="http://schemas.openxmlformats.org/officeDocument/2006/relationships/hyperlink" Target="consultantplus://offline/ref=9F23C761E2CBE017C9ECE58ED485D5F7571E12CF4A3B7129B60E947AE9D3BCF4686BFB1B99618BD5KCe1C" TargetMode="External"/><Relationship Id="rId12" Type="http://schemas.openxmlformats.org/officeDocument/2006/relationships/hyperlink" Target="consultantplus://offline/ref=9F23C761E2CBE017C9ECFB95C185D5F7541811CA4D337129B60E947AE9D3BCF4686BFB1B99618BD5KCe0C" TargetMode="External"/><Relationship Id="rId17" Type="http://schemas.openxmlformats.org/officeDocument/2006/relationships/hyperlink" Target="consultantplus://offline/ref=9F23C761E2CBE017C9ECFB95C185D5F7541D14CD49337129B60E947AE9KDe3C" TargetMode="External"/><Relationship Id="rId25" Type="http://schemas.openxmlformats.org/officeDocument/2006/relationships/hyperlink" Target="consultantplus://offline/ref=9F23C761E2CBE017C9ECFB95C185D5F75C1711C3406C262BE75B9AK7eFC" TargetMode="External"/><Relationship Id="rId33" Type="http://schemas.openxmlformats.org/officeDocument/2006/relationships/hyperlink" Target="consultantplus://offline/ref=9F23C761E2CBE017C9ECE081D785D5F75C1E13C8406C262BE75B9AK7eF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3C761E2CBE017C9ECE58ED485D5F754191DCF483F7129B60E947AE9D3BCF4686BFB1B99618BD4KCeDC" TargetMode="External"/><Relationship Id="rId20" Type="http://schemas.openxmlformats.org/officeDocument/2006/relationships/hyperlink" Target="consultantplus://offline/ref=9F23C761E2CBE017C9ECE081D785D5F7561911CB4A312C23BE579878KEeEC" TargetMode="External"/><Relationship Id="rId29" Type="http://schemas.openxmlformats.org/officeDocument/2006/relationships/hyperlink" Target="consultantplus://offline/ref=9F23C761E2CBE017C9ECFB95C185D5F7571610CD4B387129B60E947AE9D3BCF4686BFB1B99618BD4KCe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3C761E2CBE017C9ECFB95C185D5F75C1711C3406C262BE75B9AK7eFC" TargetMode="External"/><Relationship Id="rId11" Type="http://schemas.openxmlformats.org/officeDocument/2006/relationships/hyperlink" Target="consultantplus://offline/ref=9F23C761E2CBE017C9ECFB95C185D5F7571F16C248387129B60E947AE9D3BCF4686BFB1B99618BD4KCeCC" TargetMode="External"/><Relationship Id="rId24" Type="http://schemas.openxmlformats.org/officeDocument/2006/relationships/hyperlink" Target="consultantplus://offline/ref=9F23C761E2CBE017C9ECE58ED485D5F7571E12C84D3D7129B60E947AE9D3BCF4686BFB1B99618BD4KCeCC" TargetMode="External"/><Relationship Id="rId32" Type="http://schemas.openxmlformats.org/officeDocument/2006/relationships/hyperlink" Target="consultantplus://offline/ref=9F23C761E2CBE017C9ECE081D785D5F75C1E13C8406C262BE75B9AK7eFC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F23C761E2CBE017C9ECFB95C185D5F757171DCF4B397129B60E947AE9D3BCF4686BFB1B99618BD7KCe3C" TargetMode="External"/><Relationship Id="rId15" Type="http://schemas.openxmlformats.org/officeDocument/2006/relationships/hyperlink" Target="consultantplus://offline/ref=9F23C761E2CBE017C9ECFB95C185D5F75C1712CC4A312C23BE579878EEDCE3E36F22F71A99618BKDe0C" TargetMode="External"/><Relationship Id="rId23" Type="http://schemas.openxmlformats.org/officeDocument/2006/relationships/hyperlink" Target="consultantplus://offline/ref=9F23C761E2CBE017C9ECFB95C185D5F7571E10C84A327129B60E947AE9D3BCF4686BFB1B99618BD4KCeCC" TargetMode="External"/><Relationship Id="rId28" Type="http://schemas.openxmlformats.org/officeDocument/2006/relationships/hyperlink" Target="consultantplus://offline/ref=9F23C761E2CBE017C9ECFB95C185D5F75C1711C3406C262BE75B9AK7eFC" TargetMode="External"/><Relationship Id="rId36" Type="http://schemas.openxmlformats.org/officeDocument/2006/relationships/hyperlink" Target="consultantplus://offline/ref=9F23C761E2CBE017C9ECFB95C185D5F7541811CA4D337129B60E947AE9D3BCF4686BFB1B99618BD5KCe0C" TargetMode="External"/><Relationship Id="rId10" Type="http://schemas.openxmlformats.org/officeDocument/2006/relationships/hyperlink" Target="consultantplus://offline/ref=9F23C761E2CBE017C9ECFB95C185D5F75C1711C3406C262BE75B9AK7eFC" TargetMode="External"/><Relationship Id="rId19" Type="http://schemas.openxmlformats.org/officeDocument/2006/relationships/hyperlink" Target="consultantplus://offline/ref=9F23C761E2CBE017C9ECFB95C185D5F7541D16CD48387129B60E947AE9D3BCF4686BFB1B99618BD5KCe4C" TargetMode="External"/><Relationship Id="rId31" Type="http://schemas.openxmlformats.org/officeDocument/2006/relationships/hyperlink" Target="consultantplus://offline/ref=9F23C761E2CBE017C9ECFB95C185D5F75C1711C3406C262BE75B9AK7e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3C761E2CBE017C9ECFB95C185D5F7571613CF406C262BE75B9AK7eFC" TargetMode="External"/><Relationship Id="rId14" Type="http://schemas.openxmlformats.org/officeDocument/2006/relationships/hyperlink" Target="consultantplus://offline/ref=9F23C761E2CBE017C9ECFB95C185D5F75C1712CC4A312C23BE579878EEDCE3E36F22F71A99618BKDe0C" TargetMode="External"/><Relationship Id="rId22" Type="http://schemas.openxmlformats.org/officeDocument/2006/relationships/hyperlink" Target="consultantplus://offline/ref=9F23C761E2CBE017C9ECE58ED485D5F7541911C24A3D7129B60E947AE9D3BCF4686BFB1B99618BD5KCe7C" TargetMode="External"/><Relationship Id="rId27" Type="http://schemas.openxmlformats.org/officeDocument/2006/relationships/hyperlink" Target="consultantplus://offline/ref=9F23C761E2CBE017C9ECE081D785D5F75C1E13C8406C262BE75B9AK7eFC" TargetMode="External"/><Relationship Id="rId30" Type="http://schemas.openxmlformats.org/officeDocument/2006/relationships/hyperlink" Target="consultantplus://offline/ref=9F23C761E2CBE017C9ECFB95C185D5F75C1711C3406C262BE75B9AK7eFC" TargetMode="External"/><Relationship Id="rId35" Type="http://schemas.openxmlformats.org/officeDocument/2006/relationships/hyperlink" Target="consultantplus://offline/ref=9F23C761E2CBE017C9ECFB95C185D5F7571F16C248387129B60E947AE9D3BCF4686BFB1B99618BD4KC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14427</Words>
  <Characters>82239</Characters>
  <Application>Microsoft Office Word</Application>
  <DocSecurity>0</DocSecurity>
  <Lines>685</Lines>
  <Paragraphs>192</Paragraphs>
  <ScaleCrop>false</ScaleCrop>
  <Company/>
  <LinksUpToDate>false</LinksUpToDate>
  <CharactersWithSpaces>96474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2018-11-08T02:30:00Z</dcterms:created>
  <dcterms:modified xsi:type="dcterms:W3CDTF">2018-11-08T02:30:00Z</dcterms:modified>
</cp:coreProperties>
</file>