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Итоговый  отчет</w:t>
      </w:r>
    </w:p>
    <w:p w:rsidR="00A4087E" w:rsidRPr="00555124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отдела образования </w:t>
      </w:r>
      <w:r w:rsidR="00F9500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дминистрации города Кедрового</w:t>
      </w:r>
    </w:p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о результатах анализа состояни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и перспектив развития системы</w:t>
      </w:r>
    </w:p>
    <w:p w:rsidR="00A4087E" w:rsidRPr="006333D3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F9500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F950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551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A4087E" w:rsidRPr="00555124" w:rsidRDefault="00A4087E" w:rsidP="00A4087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471"/>
      </w:tblGrid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ind w:left="666" w:hanging="6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отчета</w:t>
            </w:r>
          </w:p>
        </w:tc>
        <w:tc>
          <w:tcPr>
            <w:tcW w:w="8471" w:type="dxa"/>
            <w:shd w:val="clear" w:color="auto" w:fill="auto"/>
          </w:tcPr>
          <w:p w:rsidR="00A4087E" w:rsidRPr="008F7C60" w:rsidRDefault="00A4087E" w:rsidP="00F9500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отчета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471" w:type="dxa"/>
            <w:shd w:val="clear" w:color="auto" w:fill="auto"/>
          </w:tcPr>
          <w:p w:rsidR="00A4087E" w:rsidRDefault="009C4BFE" w:rsidP="00F9500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      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Муниципальное образование «Город Кедровый» расположено на северо-востоке Васюганской равнины, в долине р.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(бассейн Оби), в </w:t>
            </w:r>
            <w:smartTag w:uri="urn:schemas-microsoft-com:office:smarttags" w:element="metricconverter">
              <w:smartTagPr>
                <w:attr w:name="ProductID" w:val="480 км"/>
              </w:smartTagPr>
              <w:r w:rsidR="00A4087E" w:rsidRPr="00DF3721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480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 северо-западу от областного це</w:t>
            </w:r>
            <w:r w:rsidR="00A4087E" w:rsidRPr="00DF37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нтра г. Томска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 Общая площадь муниципального образования - 1 697 км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Большую часть региона покрывают леса (67,9%) и заболоченные равнины (21,7%). На территории муниципального образования размещаются малые реки Ольга,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Корга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образование связано с областным центром автомобильной дорогой протяженностью </w:t>
            </w:r>
            <w:smartTag w:uri="urn:schemas-microsoft-com:office:smarttags" w:element="metricconverter">
              <w:smartTagPr>
                <w:attr w:name="ProductID" w:val="482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482 км</w:t>
              </w:r>
            </w:smartTag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которых </w:t>
            </w:r>
            <w:smartTag w:uri="urn:schemas-microsoft-com:office:smarttags" w:element="metricconverter">
              <w:smartTagPr>
                <w:attr w:name="ProductID" w:val="110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110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действующими преимущ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ественно в зимний период.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В состав входят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 населенные пункты: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едровый, с.Пудино,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п.Останино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, п.Калининск,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п.Рогалево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п.Таванга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п.Лушниково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Административным центром городского округа является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едровый. </w:t>
            </w:r>
          </w:p>
          <w:p w:rsidR="00A4087E" w:rsidRDefault="009C4BFE" w:rsidP="00F9500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а территории имеются месторождения общераспространенных полезных иско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паемых: торфа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строительного песка, кирпичной глины и керамзито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вого сырья.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Тайга в районе богата ягодами, грибами, кедровыми ор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ехами.</w:t>
            </w:r>
          </w:p>
          <w:p w:rsidR="00A4087E" w:rsidRDefault="00A4087E" w:rsidP="00F95005">
            <w:pPr>
              <w:spacing w:line="283" w:lineRule="exact"/>
            </w:pPr>
            <w:r w:rsidRPr="00222310">
              <w:rPr>
                <w:rFonts w:eastAsia="Calibri"/>
              </w:rPr>
              <w:t>Одной из главных проблем муниципального образования является неуклонное снижение численности постоянного населения. На 1 января 201</w:t>
            </w:r>
            <w:r w:rsidR="00F95005">
              <w:rPr>
                <w:rFonts w:eastAsia="Calibri"/>
              </w:rPr>
              <w:t>8</w:t>
            </w:r>
            <w:r w:rsidRPr="00222310">
              <w:rPr>
                <w:rFonts w:eastAsia="Calibri"/>
              </w:rPr>
              <w:t xml:space="preserve"> года численность городского округа составила 3</w:t>
            </w:r>
            <w:r w:rsidR="00787E00">
              <w:rPr>
                <w:rFonts w:eastAsia="Calibri"/>
              </w:rPr>
              <w:t>200</w:t>
            </w:r>
            <w:r w:rsidRPr="00222310">
              <w:rPr>
                <w:rFonts w:eastAsia="Calibri"/>
              </w:rPr>
              <w:t xml:space="preserve"> человек, в том числе в городе Кедровом – 2</w:t>
            </w:r>
            <w:r w:rsidR="00787E00">
              <w:rPr>
                <w:rFonts w:eastAsia="Calibri"/>
              </w:rPr>
              <w:t>024</w:t>
            </w:r>
            <w:r w:rsidRPr="00222310">
              <w:rPr>
                <w:rFonts w:eastAsia="Calibri"/>
              </w:rPr>
              <w:t xml:space="preserve"> человек, в сельской местности – 1</w:t>
            </w:r>
            <w:r w:rsidR="00787E00">
              <w:rPr>
                <w:rFonts w:eastAsia="Calibri"/>
              </w:rPr>
              <w:t>176</w:t>
            </w:r>
            <w:r w:rsidRPr="00222310">
              <w:rPr>
                <w:rFonts w:eastAsia="Calibri"/>
              </w:rPr>
              <w:t xml:space="preserve"> человек. По сравнению с 201</w:t>
            </w:r>
            <w:r w:rsidR="00787E00">
              <w:rPr>
                <w:rFonts w:eastAsia="Calibri"/>
              </w:rPr>
              <w:t>7</w:t>
            </w:r>
            <w:r w:rsidRPr="00222310">
              <w:rPr>
                <w:rFonts w:eastAsia="Calibri"/>
              </w:rPr>
              <w:t xml:space="preserve"> годом численность снизилась на </w:t>
            </w:r>
            <w:r w:rsidR="00787E00">
              <w:rPr>
                <w:rFonts w:eastAsia="Calibri"/>
              </w:rPr>
              <w:t>50</w:t>
            </w:r>
            <w:r w:rsidRPr="00222310">
              <w:rPr>
                <w:rFonts w:eastAsia="Calibri"/>
              </w:rPr>
              <w:t xml:space="preserve"> человек</w:t>
            </w:r>
            <w:r>
              <w:t>.</w:t>
            </w:r>
          </w:p>
          <w:p w:rsidR="00A4087E" w:rsidRPr="00001DCC" w:rsidRDefault="00A4087E" w:rsidP="00F95005">
            <w:pPr>
              <w:spacing w:line="283" w:lineRule="exact"/>
            </w:pPr>
            <w:r>
              <w:t xml:space="preserve"> </w:t>
            </w:r>
            <w:r w:rsidRPr="00001DCC">
              <w:rPr>
                <w:rFonts w:eastAsia="Calibri"/>
              </w:rPr>
              <w:t>Ресурсами для развития экономики территория муниципального образования не обеспечена, промышленного производства нет.</w:t>
            </w:r>
          </w:p>
          <w:p w:rsidR="00A4087E" w:rsidRPr="00001DCC" w:rsidRDefault="00A4087E" w:rsidP="00F95005">
            <w:pPr>
              <w:spacing w:line="283" w:lineRule="exact"/>
              <w:ind w:firstLine="720"/>
            </w:pPr>
            <w:r w:rsidRPr="00222310">
              <w:rPr>
                <w:rFonts w:eastAsia="Calibri"/>
              </w:rPr>
              <w:t>Численность официально зарегистрирован</w:t>
            </w:r>
            <w:r w:rsidRPr="00222310">
              <w:t>ных безработных</w:t>
            </w:r>
            <w:r w:rsidRPr="00222310">
              <w:rPr>
                <w:rFonts w:eastAsia="Calibri"/>
              </w:rPr>
              <w:t xml:space="preserve"> на 01.01.201</w:t>
            </w:r>
            <w:r w:rsidR="00787E00">
              <w:rPr>
                <w:rFonts w:eastAsia="Calibri"/>
              </w:rPr>
              <w:t>8</w:t>
            </w:r>
            <w:r w:rsidRPr="00222310">
              <w:rPr>
                <w:rFonts w:eastAsia="Calibri"/>
              </w:rPr>
              <w:t xml:space="preserve"> составила </w:t>
            </w:r>
            <w:r w:rsidR="00D3201B">
              <w:rPr>
                <w:rFonts w:eastAsia="Calibri"/>
              </w:rPr>
              <w:t>83 человека.</w:t>
            </w:r>
            <w:r>
              <w:rPr>
                <w:rFonts w:eastAsia="Calibri"/>
              </w:rPr>
              <w:t xml:space="preserve"> </w:t>
            </w:r>
            <w:r w:rsidRPr="00222310">
              <w:rPr>
                <w:rFonts w:eastAsia="Calibri"/>
                <w:color w:val="000000"/>
              </w:rPr>
              <w:t>Важным показателем, характеризующим уровень жизни населения, остается на сегодня увеличение реальных денежных доходов на душу населения и среднемесячной начисленной заработной платы. За 201</w:t>
            </w:r>
            <w:r w:rsidR="00787E00">
              <w:rPr>
                <w:rFonts w:eastAsia="Calibri"/>
                <w:color w:val="000000"/>
              </w:rPr>
              <w:t>8</w:t>
            </w:r>
            <w:r w:rsidRPr="00222310">
              <w:rPr>
                <w:rFonts w:eastAsia="Calibri"/>
                <w:color w:val="000000"/>
              </w:rPr>
              <w:t xml:space="preserve"> год увеличилась среднемесячная заработная плата работников учреждений и предприятий муниципального образования на </w:t>
            </w:r>
            <w:r w:rsidRPr="00E9398B">
              <w:rPr>
                <w:rFonts w:eastAsia="Calibri"/>
                <w:color w:val="000000"/>
              </w:rPr>
              <w:t>6,</w:t>
            </w:r>
            <w:r w:rsidR="00E9398B" w:rsidRPr="00E9398B">
              <w:rPr>
                <w:rFonts w:eastAsia="Calibri"/>
                <w:color w:val="000000"/>
              </w:rPr>
              <w:t>6</w:t>
            </w:r>
            <w:r w:rsidRPr="00E9398B">
              <w:rPr>
                <w:rFonts w:eastAsia="Calibri"/>
                <w:color w:val="000000"/>
              </w:rPr>
              <w:t xml:space="preserve"> %, составив </w:t>
            </w:r>
            <w:r w:rsidR="00E9398B" w:rsidRPr="00E9398B">
              <w:rPr>
                <w:color w:val="000000"/>
              </w:rPr>
              <w:t xml:space="preserve">43 298 </w:t>
            </w:r>
            <w:r w:rsidRPr="00E9398B">
              <w:rPr>
                <w:rFonts w:eastAsia="Calibri"/>
                <w:color w:val="000000"/>
              </w:rPr>
              <w:t>рублей.</w:t>
            </w:r>
            <w:r w:rsidRPr="00222310">
              <w:rPr>
                <w:rFonts w:eastAsia="Calibri"/>
                <w:color w:val="000000"/>
              </w:rPr>
              <w:t xml:space="preserve"> </w:t>
            </w:r>
          </w:p>
          <w:p w:rsidR="00A4087E" w:rsidRPr="00222310" w:rsidRDefault="00A4087E" w:rsidP="00F95005">
            <w:pPr>
              <w:rPr>
                <w:rFonts w:eastAsia="Calibri"/>
              </w:rPr>
            </w:pPr>
            <w:r w:rsidRPr="008F7C60">
              <w:t xml:space="preserve">Орган местного самоуправления, осуществляющий управление </w:t>
            </w:r>
            <w:r>
              <w:t>в сфере образования – отдел</w:t>
            </w:r>
            <w:r w:rsidRPr="008F7C60">
              <w:t xml:space="preserve"> образования </w:t>
            </w:r>
            <w:r>
              <w:t>администрации города Кедрового (636615</w:t>
            </w:r>
            <w:r w:rsidRPr="008F7C60">
              <w:t xml:space="preserve">, Томская область,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едровый, 1мкр., д.61</w:t>
            </w:r>
            <w:r w:rsidRPr="008F7C60">
              <w:t>; тел.</w:t>
            </w:r>
            <w:r>
              <w:rPr>
                <w:noProof/>
              </w:rPr>
              <w:t xml:space="preserve"> (8 250) 35-432</w:t>
            </w:r>
            <w:r w:rsidRPr="008F7C60">
              <w:t xml:space="preserve">; </w:t>
            </w:r>
            <w:r w:rsidRPr="008F7C60">
              <w:rPr>
                <w:lang w:val="en-US"/>
              </w:rPr>
              <w:t>E</w:t>
            </w:r>
            <w:r w:rsidRPr="008F7C60">
              <w:t>-</w:t>
            </w:r>
            <w:r w:rsidRPr="008F7C60">
              <w:rPr>
                <w:lang w:val="en-US"/>
              </w:rPr>
              <w:t>mail</w:t>
            </w:r>
            <w:r w:rsidRPr="008F7C60">
              <w:t xml:space="preserve">: </w:t>
            </w:r>
            <w:proofErr w:type="spellStart"/>
            <w:r w:rsidRPr="00071D38">
              <w:rPr>
                <w:lang w:val="en-US"/>
              </w:rPr>
              <w:t>goopud</w:t>
            </w:r>
            <w:proofErr w:type="spellEnd"/>
            <w:r w:rsidR="007F4C98" w:rsidRPr="00EC30DC">
              <w:rPr>
                <w:highlight w:val="yellow"/>
              </w:rPr>
              <w:fldChar w:fldCharType="begin"/>
            </w:r>
            <w:r w:rsidRPr="00EC30DC">
              <w:rPr>
                <w:highlight w:val="yellow"/>
              </w:rPr>
              <w:instrText>HYPERLINK "mailto:asino@roo.education.tomsk.ru"</w:instrText>
            </w:r>
            <w:r w:rsidR="007F4C98" w:rsidRPr="00EC30DC">
              <w:rPr>
                <w:highlight w:val="yellow"/>
              </w:rPr>
              <w:fldChar w:fldCharType="separate"/>
            </w:r>
            <w:r w:rsidRPr="00EC30DC">
              <w:rPr>
                <w:rStyle w:val="a3"/>
              </w:rPr>
              <w:t>@</w:t>
            </w:r>
            <w:r w:rsidRPr="00EC30DC">
              <w:rPr>
                <w:rStyle w:val="a3"/>
                <w:lang w:val="en-US"/>
              </w:rPr>
              <w:t>education</w:t>
            </w:r>
            <w:r w:rsidRPr="00EC30DC">
              <w:rPr>
                <w:rStyle w:val="a3"/>
              </w:rPr>
              <w:t>.</w:t>
            </w:r>
            <w:proofErr w:type="spellStart"/>
            <w:r w:rsidRPr="00EC30DC">
              <w:rPr>
                <w:rStyle w:val="a3"/>
                <w:lang w:val="en-US"/>
              </w:rPr>
              <w:t>tomsk</w:t>
            </w:r>
            <w:proofErr w:type="spellEnd"/>
            <w:r w:rsidRPr="00EC30DC">
              <w:rPr>
                <w:rStyle w:val="a3"/>
              </w:rPr>
              <w:t>.</w:t>
            </w:r>
            <w:proofErr w:type="spellStart"/>
            <w:r w:rsidRPr="00EC30DC">
              <w:rPr>
                <w:rStyle w:val="a3"/>
                <w:lang w:val="en-US"/>
              </w:rPr>
              <w:t>ru</w:t>
            </w:r>
            <w:proofErr w:type="spellEnd"/>
            <w:r w:rsidR="007F4C98" w:rsidRPr="00EC30DC">
              <w:rPr>
                <w:highlight w:val="yellow"/>
              </w:rPr>
              <w:fldChar w:fldCharType="end"/>
            </w:r>
            <w:r w:rsidRPr="00EC30DC">
              <w:rPr>
                <w:color w:val="0F243E" w:themeColor="text2" w:themeShade="80"/>
              </w:rPr>
              <w:t>).</w:t>
            </w:r>
          </w:p>
          <w:p w:rsidR="00A4087E" w:rsidRPr="008F7C60" w:rsidRDefault="009C4BFE" w:rsidP="00F95005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Отделом образования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08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Кедрового</w:t>
            </w:r>
            <w:r w:rsidR="00A4087E" w:rsidRPr="008F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201</w:t>
            </w:r>
            <w:r w:rsidR="00787E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4087E" w:rsidRPr="008F7C6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787E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учебном году реал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изовывались следующие программы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4087E" w:rsidRPr="009C4BFE" w:rsidRDefault="009C4BFE" w:rsidP="009C4B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87E" w:rsidRPr="009C4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4087E" w:rsidRPr="009C4B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воспитание и организация отдыха детей в каникулярное время на 2015-20</w:t>
            </w:r>
            <w:r w:rsidR="00DE1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87E" w:rsidRPr="009C4B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33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071D38" w:rsidRDefault="00A4087E" w:rsidP="00BF551C">
            <w:r w:rsidRPr="0030772F">
              <w:t xml:space="preserve">Сеть образовательных учреждений муниципального образования «Город Кедровый» представлена следующими учреждениями: МБОУ СОШ № 1 г. </w:t>
            </w:r>
            <w:r>
              <w:t>Кедрового, МА</w:t>
            </w:r>
            <w:r w:rsidRPr="0030772F">
              <w:t>ОУ Пудинская СОШ, МБДОУ де</w:t>
            </w:r>
            <w:r>
              <w:t>тский сад №1</w:t>
            </w:r>
            <w:r w:rsidRPr="0030772F">
              <w:t xml:space="preserve"> «Родничок»,  МБОУ ДОД «Детская школа искусств» г.</w:t>
            </w:r>
            <w:r w:rsidR="00334E72">
              <w:t xml:space="preserve"> </w:t>
            </w:r>
            <w:r w:rsidRPr="0030772F">
              <w:t xml:space="preserve">Кедрового. Данная сеть оптимальна для муниципального образования и обеспечивает доступность, качество образования и эффективное использование ресурсов, соответствует изменяющимся потребностям общества. </w:t>
            </w:r>
            <w:r>
              <w:rPr>
                <w:rFonts w:eastAsia="Calibri"/>
              </w:rPr>
              <w:t>В школах</w:t>
            </w:r>
            <w:r w:rsidRPr="008F7C60">
              <w:t xml:space="preserve"> </w:t>
            </w:r>
            <w:r w:rsidRPr="008F7C60">
              <w:rPr>
                <w:rFonts w:eastAsia="Calibri"/>
              </w:rPr>
              <w:t xml:space="preserve"> обуча</w:t>
            </w:r>
            <w:r w:rsidRPr="008F7C60">
              <w:t xml:space="preserve">лось </w:t>
            </w:r>
            <w:r w:rsidRPr="008F7C60">
              <w:rPr>
                <w:rFonts w:eastAsia="Calibri"/>
              </w:rPr>
              <w:t xml:space="preserve"> </w:t>
            </w:r>
            <w:r w:rsidR="00E9398B">
              <w:t>4</w:t>
            </w:r>
            <w:r w:rsidR="00BF551C">
              <w:t>34</w:t>
            </w:r>
            <w:r>
              <w:rPr>
                <w:rFonts w:eastAsia="Calibri"/>
              </w:rPr>
              <w:t xml:space="preserve"> ученик</w:t>
            </w:r>
            <w:r w:rsidR="00BF551C">
              <w:rPr>
                <w:rFonts w:eastAsia="Calibri"/>
              </w:rPr>
              <w:t>а</w:t>
            </w:r>
            <w:r w:rsidRPr="008F7C60">
              <w:rPr>
                <w:rFonts w:eastAsia="Calibri"/>
              </w:rPr>
              <w:t>, в дошкольных образовательных учреждениях</w:t>
            </w:r>
            <w:r>
              <w:t xml:space="preserve"> и дошкольных группах 2</w:t>
            </w:r>
            <w:r w:rsidR="00253054">
              <w:t>07</w:t>
            </w:r>
            <w:r w:rsidRPr="008F7C60">
              <w:rPr>
                <w:rFonts w:eastAsia="Calibri"/>
              </w:rPr>
              <w:t xml:space="preserve"> воспи</w:t>
            </w:r>
            <w:r>
              <w:t>танников, услуги дополнительного образования получали 2</w:t>
            </w:r>
            <w:r w:rsidR="00253054">
              <w:t xml:space="preserve">00 </w:t>
            </w:r>
            <w:r>
              <w:t>человек.</w:t>
            </w:r>
            <w:r w:rsidRPr="008F7C60">
              <w:rPr>
                <w:rFonts w:eastAsia="Calibri"/>
              </w:rPr>
              <w:t xml:space="preserve"> 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Анализ состояния и перспектив развития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Pr="00354C0D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  <w:p w:rsidR="00A4087E" w:rsidRDefault="00A4087E" w:rsidP="001E1A84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–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№ 1 «Родничок» </w:t>
            </w:r>
            <w:proofErr w:type="gram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Кедрового принимает детей с 1,5 до 7 лет. Количество групп – 6,  из них: 2 группы раннего возраста, 3 группы дошкольного возраста и 1 группа коррекционная (с ОНР), которая комплектуется воспитанниками ДОУ по решению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(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).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днесписочный состав детей в 201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Pr="00071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. В М</w:t>
            </w:r>
            <w:r w:rsidR="008B3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ОУ Пудинская СОШ функционируют две разновозрастные группы, которые </w:t>
            </w:r>
            <w:r w:rsidRPr="00C75246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В МБОУ СОШ № 1 г. Кедрового действуют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предшкольн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очереди на получение места в дошкольном учреждении состоят дети в возрасте 3-7 лет -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а (временный отказ)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0 -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A4087E" w:rsidP="001E1A84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 100% детей, посещающих дошкольные учреждения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соответствии с федеральными государственными стандартами.</w:t>
            </w:r>
          </w:p>
          <w:p w:rsidR="00A4087E" w:rsidRPr="00963B5F" w:rsidRDefault="00A4087E" w:rsidP="001E1A84">
            <w:pPr>
              <w:pStyle w:val="a5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детского сада «Родничок» создаются условия для обучения детей с ОВЗ и инвалидов: успешно реализуется программа для детей, имеющих речевые нарушения в логопедической группе, установлен пандус, для беспрепятственного доступа в дошкольное учреждение.</w:t>
            </w:r>
          </w:p>
          <w:p w:rsidR="00A4087E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Дошкольные группы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укомплектованы педагогическими кадрами, вакансии отсутствуют. Численность педагогических работников дошкольного образования, имеющих первую и высшую квалификационную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74FF2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педагогических работников ДОУ.</w:t>
            </w:r>
          </w:p>
          <w:p w:rsidR="00A4087E" w:rsidRPr="00474FF2" w:rsidRDefault="00A4087E" w:rsidP="001E1A84">
            <w:r w:rsidRPr="00474FF2">
              <w:t>В 201</w:t>
            </w:r>
            <w:r w:rsidR="00DB5765">
              <w:t>7</w:t>
            </w:r>
            <w:r w:rsidRPr="00474FF2">
              <w:t>-201</w:t>
            </w:r>
            <w:r w:rsidR="00DB5765">
              <w:t>8</w:t>
            </w:r>
            <w:r w:rsidRPr="00474FF2">
              <w:t xml:space="preserve"> учебном году коллектив детского сада работал над задачами: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Внедрение ФГОС в воспитательно-образовательную деятельность ДОУ;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Построение целостного педагогического процесса в соответствии с ФГОС через интеграцию образовательных областей и использование новых педагогических технологий;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Совершенствование системы работы по патриотическому воспитанию дошкольников через культуру и традиции народов, проживающих  в нашей стране.</w:t>
            </w:r>
          </w:p>
          <w:p w:rsidR="00DB5765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безопасности МБДОУ детский сад №1 «Родничок» состоит из следующего оборудования: видеонаблюдение (7 видеокамер: 4 камеры установлены по периметру учреждения, 3 камеры внутри), </w:t>
            </w:r>
            <w:proofErr w:type="spellStart"/>
            <w:r w:rsidR="00DB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видеодомофон</w:t>
            </w:r>
            <w:proofErr w:type="spellEnd"/>
            <w:r w:rsidR="00DB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 w:rsidR="00DB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противодымная</w:t>
            </w:r>
            <w:proofErr w:type="spellEnd"/>
            <w:r w:rsidR="00DB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«Гранит», тревожная кнопка, соединенная с ЕДДС, телефонная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Default="00937CB9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DB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5765" w:rsidRPr="008F7C6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765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B5765">
              <w:rPr>
                <w:rFonts w:ascii="Times New Roman" w:eastAsia="Calibri" w:hAnsi="Times New Roman" w:cs="Times New Roman"/>
                <w:sz w:val="24"/>
                <w:szCs w:val="24"/>
              </w:rPr>
              <w:t>были установлены на прогулочных площадках для младшего и среднего возраста качалки: машинки-кабриолеты, для детей старшего дошкольного возраста игровой комплекс «Корона»;  обновлено оформление музыкального зала: установлен стационарно проектор, установлен экран,  заменены карнизы, приобретены расписные деревянные ложки для детского фольклорного творчества.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7E" w:rsidRPr="00A827FD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  <w:p w:rsidR="00DB5765" w:rsidRDefault="00A4087E" w:rsidP="001E1A84">
            <w:pPr>
              <w:ind w:firstLine="708"/>
              <w:textAlignment w:val="baseline"/>
            </w:pPr>
            <w:r w:rsidRPr="008F7C60">
              <w:t xml:space="preserve">           Ежегодно школам и детским садам выделяются средства на улучшение материально-технической базы. </w:t>
            </w:r>
            <w:r w:rsidR="00DB5765">
              <w:t xml:space="preserve"> </w:t>
            </w:r>
            <w:r w:rsidR="00DB5765">
              <w:rPr>
                <w:rFonts w:eastAsia="Times New Roman"/>
                <w:bCs/>
                <w:lang w:eastAsia="ru-RU"/>
              </w:rPr>
              <w:t>На поступившие спонсорские средства от ОАО «</w:t>
            </w:r>
            <w:proofErr w:type="spellStart"/>
            <w:r w:rsidR="00DB5765">
              <w:rPr>
                <w:rFonts w:eastAsia="Times New Roman"/>
                <w:bCs/>
                <w:lang w:eastAsia="ru-RU"/>
              </w:rPr>
              <w:t>Томскнефть</w:t>
            </w:r>
            <w:proofErr w:type="spellEnd"/>
            <w:r w:rsidR="00DB5765">
              <w:rPr>
                <w:rFonts w:eastAsia="Times New Roman"/>
                <w:bCs/>
                <w:lang w:eastAsia="ru-RU"/>
              </w:rPr>
              <w:t xml:space="preserve">» ВНК в размере 333 000 рублей  </w:t>
            </w:r>
            <w:r w:rsidR="00B52A83">
              <w:rPr>
                <w:rFonts w:eastAsia="Times New Roman"/>
                <w:bCs/>
                <w:lang w:eastAsia="ru-RU"/>
              </w:rPr>
              <w:t>МБОУ СОШ №1 г. Кедрового</w:t>
            </w:r>
            <w:r w:rsidR="00DB5765">
              <w:rPr>
                <w:rFonts w:eastAsia="Times New Roman"/>
                <w:bCs/>
                <w:lang w:eastAsia="ru-RU"/>
              </w:rPr>
              <w:t xml:space="preserve"> </w:t>
            </w:r>
            <w:r w:rsidR="00DB5765">
              <w:t>обновлен спортивный инвентарь.</w:t>
            </w:r>
            <w:r w:rsidR="00DB5765">
              <w:rPr>
                <w:rFonts w:eastAsia="Times New Roman"/>
                <w:bCs/>
                <w:lang w:eastAsia="ru-RU"/>
              </w:rPr>
              <w:t xml:space="preserve">  </w:t>
            </w:r>
            <w:r w:rsidR="00DB5765">
              <w:t xml:space="preserve">На протяжении года пополнялась материально-техническая база образовательного учреждения. За счет </w:t>
            </w:r>
            <w:proofErr w:type="gramStart"/>
            <w:r w:rsidR="00DB5765">
              <w:t>средств резервного фонда финансирования непредвиденных расходов Администрации Томской области</w:t>
            </w:r>
            <w:proofErr w:type="gramEnd"/>
            <w:r w:rsidR="00DB5765">
              <w:t xml:space="preserve"> приобретено 4 набора по робототехнике. За счет областной субвенции на учебные расходы были приобретены учебники </w:t>
            </w:r>
            <w:r w:rsidR="00DB5765">
              <w:lastRenderedPageBreak/>
              <w:t xml:space="preserve">для обучающихся в количестве 1627 штук, 3 проектора. </w:t>
            </w:r>
            <w:r w:rsidR="00DB5765">
              <w:rPr>
                <w:bCs/>
                <w:color w:val="000000" w:themeColor="text1"/>
              </w:rPr>
              <w:t>На реализацию мероприятий по текущему и капитальному ремонту</w:t>
            </w:r>
            <w:r w:rsidR="00DB5765">
              <w:t xml:space="preserve">  израсходовано 698 006,64 рублей, из них: </w:t>
            </w:r>
          </w:p>
          <w:p w:rsidR="00DB5765" w:rsidRDefault="00DB5765" w:rsidP="001E1A84">
            <w:pPr>
              <w:textAlignment w:val="baseline"/>
            </w:pPr>
            <w:r>
              <w:t>-Разработка ПСД капитального ремонта кровли – 338 578,83</w:t>
            </w:r>
          </w:p>
          <w:p w:rsidR="00DB5765" w:rsidRDefault="00DB5765" w:rsidP="001E1A84">
            <w:r>
              <w:t>-Установка световых табло «Выход» – 30 607,01</w:t>
            </w:r>
          </w:p>
          <w:p w:rsidR="00DB5765" w:rsidRDefault="00DB5765" w:rsidP="001E1A84">
            <w:r>
              <w:t>-Огнезащитная обработка – 268 390,00</w:t>
            </w:r>
          </w:p>
          <w:p w:rsidR="00DB5765" w:rsidRDefault="00DB5765" w:rsidP="001E1A84">
            <w:r>
              <w:t>-Поставка линолеума – 60 430,80</w:t>
            </w:r>
          </w:p>
          <w:p w:rsidR="00DB5765" w:rsidRDefault="00DB5765" w:rsidP="001E1A8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безопасности МБОУ СОШ №1 г. Кедрового состоит из следующего оборудования: видеонаблюдение (9 видеокамер: 5 камер  установлены по периметру учреждения, 4 камеры внутри),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противодымная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«система «Гранит», тревожная кнопка, соединенная с ЕДДС, телефонная связь. </w:t>
            </w:r>
          </w:p>
          <w:p w:rsidR="00DB5765" w:rsidRDefault="00DB5765" w:rsidP="001E1A84">
            <w:pPr>
              <w:ind w:firstLine="360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 xml:space="preserve">В рамках подготовки МАОУ Пудинская СОШ  к новому учебному году и к отопительному сезону проведены следующие мероприятия: </w:t>
            </w:r>
            <w:r>
              <w:t>установка видеонаблюдения; установка освещения по периметру здания.</w:t>
            </w:r>
          </w:p>
          <w:p w:rsidR="00DB5765" w:rsidRDefault="00DB5765" w:rsidP="001E1A84">
            <w:pPr>
              <w:ind w:firstLine="360"/>
            </w:pPr>
            <w:r>
              <w:rPr>
                <w:bCs/>
                <w:color w:val="000000" w:themeColor="text1"/>
              </w:rPr>
              <w:t>На реализацию мероприятий по текущему и капитальному ремонту</w:t>
            </w:r>
            <w:r>
              <w:t xml:space="preserve"> в 2018 г. из местного бюджета и за счет </w:t>
            </w:r>
            <w:proofErr w:type="gramStart"/>
            <w:r>
              <w:t>средств резервного фонда финансирования непредвиденных расходов Администрации Томской области</w:t>
            </w:r>
            <w:proofErr w:type="gramEnd"/>
            <w:r>
              <w:t xml:space="preserve"> израсходовано 685 169,70</w:t>
            </w:r>
            <w:r>
              <w:rPr>
                <w:b/>
              </w:rPr>
              <w:t xml:space="preserve"> </w:t>
            </w:r>
            <w:r>
              <w:t xml:space="preserve">рублей, из них: </w:t>
            </w:r>
          </w:p>
          <w:p w:rsidR="00DB5765" w:rsidRDefault="00DB5765" w:rsidP="001E1A84">
            <w:r>
              <w:t xml:space="preserve">- Установка системы видеонаблюдения–  151 716,00 руб. </w:t>
            </w:r>
          </w:p>
          <w:p w:rsidR="00DB5765" w:rsidRDefault="00DB5765" w:rsidP="001E1A84">
            <w:r>
              <w:t xml:space="preserve">-Установка освещения территории – 45 068,00 руб. </w:t>
            </w:r>
          </w:p>
          <w:p w:rsidR="00DB5765" w:rsidRDefault="00DB5765" w:rsidP="001E1A84">
            <w:r>
              <w:t>- Установка световых табло «Выход» – 24 706,70 руб.</w:t>
            </w:r>
          </w:p>
          <w:p w:rsidR="00DB5765" w:rsidRDefault="00DB5765" w:rsidP="001E1A84">
            <w:r>
              <w:t xml:space="preserve">- Ремонт ограждения–26 899,00 руб. </w:t>
            </w:r>
          </w:p>
          <w:p w:rsidR="00DB5765" w:rsidRDefault="00DB5765" w:rsidP="001E1A84">
            <w:r>
              <w:t xml:space="preserve">- Ремонт котельной, закуплено комплектующее оборудование для котельной –400 000,00 руб. </w:t>
            </w:r>
          </w:p>
          <w:p w:rsidR="00DB5765" w:rsidRDefault="00DB5765" w:rsidP="001E1A84">
            <w:r>
              <w:t>- Ремонт системы отопления водонапорной башни – 6 780,00 руб.</w:t>
            </w:r>
          </w:p>
          <w:p w:rsidR="00DB5765" w:rsidRDefault="00DB5765" w:rsidP="001E1A84">
            <w:r>
              <w:t>-  Ремонт канализационной системы + установка счетчиков на воду – 30000,00 руб.</w:t>
            </w:r>
          </w:p>
          <w:p w:rsidR="00DB5765" w:rsidRDefault="00DB5765" w:rsidP="001E1A84">
            <w:r>
              <w:t>Также за счёт фонда непредвиденных расходов Администрации Томской области  приобретены:</w:t>
            </w:r>
          </w:p>
          <w:p w:rsidR="00DB5765" w:rsidRDefault="001E1A84" w:rsidP="001E1A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- Комплект  для занятия робототехникой - 34 300,00 руб.</w:t>
            </w:r>
          </w:p>
          <w:p w:rsidR="00DB5765" w:rsidRDefault="00DB5765" w:rsidP="001E1A84">
            <w:r>
              <w:t xml:space="preserve">- </w:t>
            </w:r>
            <w:proofErr w:type="spellStart"/>
            <w:r>
              <w:t>Нетбук</w:t>
            </w:r>
            <w:proofErr w:type="spellEnd"/>
            <w:r>
              <w:t xml:space="preserve">  для занятия робототехникой 12 280,00 руб.</w:t>
            </w:r>
          </w:p>
          <w:p w:rsidR="00DB5765" w:rsidRDefault="00DB5765" w:rsidP="001E1A84">
            <w:pPr>
              <w:ind w:left="360" w:firstLine="349"/>
              <w:rPr>
                <w:u w:val="single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 2018 году за счет спонсорских средств </w:t>
            </w:r>
            <w:r>
              <w:t xml:space="preserve"> ОАО «</w:t>
            </w:r>
            <w:proofErr w:type="spellStart"/>
            <w:r>
              <w:t>Томскнефть</w:t>
            </w:r>
            <w:proofErr w:type="spellEnd"/>
            <w:r>
              <w:t xml:space="preserve">» ВНК: </w:t>
            </w:r>
          </w:p>
          <w:p w:rsidR="00DB5765" w:rsidRDefault="00DB5765" w:rsidP="001E1A84">
            <w:pPr>
              <w:rPr>
                <w:b/>
              </w:rPr>
            </w:pPr>
            <w:r>
              <w:t>- Приобретены ноутбуки для компьютерного класса -10 шт. - 167 450,00 руб.</w:t>
            </w:r>
            <w:r>
              <w:rPr>
                <w:b/>
              </w:rPr>
              <w:t xml:space="preserve"> </w:t>
            </w:r>
          </w:p>
          <w:p w:rsidR="00DB5765" w:rsidRDefault="00DB5765" w:rsidP="001E1A84">
            <w:pPr>
              <w:ind w:left="360" w:hanging="360"/>
              <w:rPr>
                <w:b/>
              </w:rPr>
            </w:pPr>
            <w:r>
              <w:t>- Пополнение лыжной базы (лыжи, ботинки, лыжные палочки) - 122 550,00 руб.</w:t>
            </w:r>
          </w:p>
          <w:p w:rsidR="00DB5765" w:rsidRDefault="00DB5765" w:rsidP="001E1A84">
            <w:r>
              <w:t xml:space="preserve">- Организация каникулярного отдыха и занятости детей-сирот, детей неблагополучных и малообеспеченных семей  -132 092,55 руб.  </w:t>
            </w:r>
          </w:p>
          <w:p w:rsidR="00DB5765" w:rsidRDefault="00DB5765" w:rsidP="001E1A84">
            <w:pPr>
              <w:ind w:firstLine="708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Система безопасности МАОУ Пудинская  СОШ состоит из следующего оборудования: видеонаблюдение (15 видеокамер, камеры установлены по периметру и внутри учреждения), охранно-пожарная сигнализация «Рубеж М4А», программно-аппаратный комплекс «Стрелец-мониторинг», выведенный на Томск, </w:t>
            </w:r>
            <w:proofErr w:type="spellStart"/>
            <w:r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связь, система вентиляции, </w:t>
            </w:r>
            <w:proofErr w:type="spellStart"/>
            <w:r>
              <w:rPr>
                <w:rFonts w:eastAsia="Times New Roman"/>
                <w:lang w:eastAsia="ru-RU"/>
              </w:rPr>
              <w:t>дымоудаления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</w:p>
          <w:p w:rsidR="00A4087E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подвоз и перевозка детей в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из отдаленных деревень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 Во всех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горячее питание. Процент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горячим питанием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–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Кедрового трудятся 4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педагога. Аттестовано 2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</w:t>
            </w:r>
            <w:r w:rsidR="00EB4E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составляет 5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Повышению статуса педагога способствует увеличение его заработной платы. Средняя заработная плата выдерживается по всем категориям педагогических работников в соответствии с установленными нормативам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составляет по школам - 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45 290,42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организациям - 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40 901,92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олнительному образованию - 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>–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48 823,6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 201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во всех школах продолжилось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ведение федерального стандарта начального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второго поколения.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5DC4" w:rsidRPr="008F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учащихся 1-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по ФГОС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основные направления и модель организации внеур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деятельности обучающихся по ФГОС, среднее количество часов в неделю </w:t>
            </w:r>
            <w:r w:rsidR="009A550D">
              <w:rPr>
                <w:rFonts w:ascii="Times New Roman" w:hAnsi="Times New Roman" w:cs="Times New Roman"/>
                <w:sz w:val="24"/>
                <w:szCs w:val="24"/>
              </w:rPr>
              <w:t>– 5 ч.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7E" w:rsidRPr="008F7C60" w:rsidRDefault="001E1A84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>Одним из главных инструментов оценки качества образования является государственная итоговая аттест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ация. ЕГЭ для обучающихся школ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по 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предметам, в том числе по русскому языку и математике в обязательном порядке. 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городе Кедровом в ЕГЭ приняло участие 3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Аттестаты о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общем образовании получили 3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XI классов, что составляет 100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% от их количества. Аттестат с отличием и медаль "За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обые успехи в учении" получил 1 выпускник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Стобалльных</w:t>
            </w:r>
            <w:proofErr w:type="spellEnd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201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году,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и в 201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Рейтинг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выбору: обществознание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выпускников, физика -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биология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– 53,12 %,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D916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>Всего к ГИА-9 в 2018 г. было допущено 35 чел, из них: сдавали в форме ОГЭ – 26 чел., в форме ГВЭ -9 чел</w:t>
            </w:r>
            <w:bookmarkStart w:id="0" w:name="OLE_LINK9"/>
            <w:bookmarkStart w:id="1" w:name="OLE_LINK10"/>
            <w:bookmarkStart w:id="2" w:name="OLE_LINK11"/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45D">
              <w:rPr>
                <w:sz w:val="28"/>
                <w:szCs w:val="28"/>
              </w:rPr>
              <w:t xml:space="preserve"> 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5D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>,  показанн</w:t>
            </w:r>
            <w:r w:rsidR="00D916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>,  рав</w:t>
            </w:r>
            <w:r w:rsidR="00B804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 w:rsidR="002F6A1C" w:rsidRPr="00B8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A1C">
              <w:rPr>
                <w:sz w:val="28"/>
                <w:szCs w:val="28"/>
              </w:rPr>
              <w:t xml:space="preserve"> 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>,  показанн</w:t>
            </w:r>
            <w:r w:rsidR="00D916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 экзамена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форме ОГЭ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>,  рав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23%.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Выводы и заключения</w:t>
            </w:r>
          </w:p>
        </w:tc>
        <w:tc>
          <w:tcPr>
            <w:tcW w:w="8471" w:type="dxa"/>
            <w:shd w:val="clear" w:color="auto" w:fill="auto"/>
          </w:tcPr>
          <w:p w:rsidR="00A4087E" w:rsidRPr="003028E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87E" w:rsidRPr="003028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  выполнены все мероприятия в полном объеме в системе дошкольного образования, начального общего, основного общего, среднего общего образования, дополнительного образования.</w:t>
            </w:r>
          </w:p>
          <w:p w:rsidR="00A4087E" w:rsidRPr="003028E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образования сохраняет основные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раметры,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обеспечивая конституционные права граждан на образование, вариативность образовательных программ, возможность внеурочной занятости несовершеннолетних, а также безопасного и комфортного пребывании в образовательных организациях.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В дошкольном образовании охват детей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до 7 лет дошкольным образованием составил 100%</w:t>
            </w:r>
            <w:r w:rsidR="00D1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одного педагогического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дошкольного образования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осваивающих образовательные программы начального общего, основного общего, среднего 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составила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43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Перех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од на ФГОС НООО 1-4 классов школ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в полном объеме.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ФГОС занимаются </w:t>
            </w:r>
            <w:r w:rsidR="004815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8159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учащихся.                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На основании медицинских справок и заявлений родителей (законных представителей) в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обучение </w:t>
            </w:r>
            <w:r w:rsidR="00A4087E" w:rsidRPr="00B52A83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 w:rsidR="00A408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 xml:space="preserve"> и МАОУ Пудинская СОШ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областной субвенции на инклюзивное  образование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пополнил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свою материальную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базу, создав условия для обучения детей с ОВЗ. Финансирование программы составило</w:t>
            </w:r>
            <w:r w:rsidR="00A4087E">
              <w:rPr>
                <w:iCs/>
              </w:rPr>
              <w:t xml:space="preserve"> </w:t>
            </w:r>
            <w:r w:rsidR="005700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673 661,00 </w:t>
            </w:r>
            <w:r w:rsidR="00A4087E">
              <w:rPr>
                <w:rFonts w:ascii="Times New Roman" w:hAnsi="Times New Roman" w:cs="Times New Roman"/>
                <w:iCs/>
                <w:sz w:val="24"/>
                <w:szCs w:val="24"/>
              </w:rPr>
              <w:t>рублей.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При анализе итогов работы образовательных организаций были выявлены следующие проблемы: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показателей по результатам государственной итоговой аттестации,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активности государственно - общественных органов управления образовательных учреждений и образования в целом, 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сетевого взаимодействия образовательных организаций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отдела образования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кадрового потенциала в 201</w:t>
            </w:r>
            <w:r w:rsidR="009D4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направлена на решение следующих задач: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педагогических кадров;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материального стимулирования педагогических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кадрами образовательные организации;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педагогической деятельности.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Средняя напол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няемость классов составляла 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; численность обучающихся в расчете на одного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Удельный вес учителей в возрасте до 30 лет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учителей – 20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улучшения результативности функционирования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образования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Кедровый»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предстоит решить целый комплекс задач: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нового качества образования (создание условий по введению ФГОС, развитие информационно-образовательной среды в соответствии с современными требованиями, обеспечение равного доступа к качественному образованию детей независимо от состояния здоровья).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школы – школы инновационной экономики (доведение учебно-методической и материально-технической базы до соответствия с современными требованиями к образовательному процессу и развитие школьной инфраструктуры, обеспечение безопасных условий образовательного процесса, использование по максимуму инновационных технологий).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жизни, работы, отдыха и воспитания детей.</w:t>
            </w:r>
          </w:p>
          <w:p w:rsidR="00A4087E" w:rsidRPr="00187911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выполнению Указов Президента Российской Федерации </w:t>
            </w:r>
            <w: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части выполнения обязательств по заработной плате педагогических работников.</w:t>
            </w:r>
          </w:p>
          <w:p w:rsidR="00187911" w:rsidRPr="008F7C60" w:rsidRDefault="00187911" w:rsidP="001E1A8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образовательных услуг.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Показатели мониторинга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Default="00A4087E" w:rsidP="006D5FA3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мониторинга системы образования в соответствии с разделами и подразделами показателей мониторинга в соответствии с приказом Министерства образования и науки Российской Федерации 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приложении</w:t>
            </w:r>
          </w:p>
        </w:tc>
      </w:tr>
    </w:tbl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CB25E9">
      <w:pPr>
        <w:ind w:firstLine="0"/>
      </w:pPr>
      <w:bookmarkStart w:id="3" w:name="OLE_LINK6"/>
      <w:bookmarkStart w:id="4" w:name="OLE_LINK7"/>
      <w:bookmarkStart w:id="5" w:name="OLE_LINK8"/>
      <w:r>
        <w:t xml:space="preserve">Руководитель отдела образования   </w:t>
      </w:r>
      <w:r>
        <w:tab/>
      </w:r>
      <w:r>
        <w:tab/>
      </w:r>
      <w:r>
        <w:tab/>
      </w:r>
      <w:r w:rsidR="00CB25E9">
        <w:t xml:space="preserve">            </w:t>
      </w:r>
      <w:r>
        <w:t xml:space="preserve">    </w:t>
      </w:r>
      <w:r>
        <w:tab/>
      </w:r>
      <w:r w:rsidR="00CB25E9">
        <w:t xml:space="preserve">                        </w:t>
      </w:r>
      <w:r>
        <w:t xml:space="preserve"> М.А.Ильина</w:t>
      </w:r>
    </w:p>
    <w:bookmarkEnd w:id="3"/>
    <w:bookmarkEnd w:id="4"/>
    <w:bookmarkEnd w:id="5"/>
    <w:p w:rsidR="00354215" w:rsidRDefault="00354215"/>
    <w:p w:rsidR="00926A1A" w:rsidRDefault="00926A1A"/>
    <w:p w:rsidR="00926A1A" w:rsidRDefault="00926A1A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926A1A" w:rsidRDefault="00926A1A"/>
    <w:p w:rsidR="00926A1A" w:rsidRDefault="00926A1A" w:rsidP="00926A1A">
      <w:pPr>
        <w:pStyle w:val="ConsPlusTitle"/>
        <w:jc w:val="center"/>
      </w:pPr>
      <w:r>
        <w:lastRenderedPageBreak/>
        <w:t>ПОКАЗАТЕЛИ МОНИТОРИНГА СИСТЕМЫ ОБРАЗОВАНИЯ</w:t>
      </w:r>
    </w:p>
    <w:p w:rsidR="00926A1A" w:rsidRDefault="00926A1A" w:rsidP="00926A1A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559"/>
        <w:gridCol w:w="1134"/>
      </w:tblGrid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  <w:tc>
          <w:tcPr>
            <w:tcW w:w="1134" w:type="dxa"/>
          </w:tcPr>
          <w:p w:rsidR="00CC07BE" w:rsidRPr="00CC07BE" w:rsidRDefault="00CC07BE" w:rsidP="00F95005">
            <w:pPr>
              <w:pStyle w:val="ConsPlusNormal"/>
              <w:jc w:val="center"/>
              <w:rPr>
                <w:szCs w:val="24"/>
              </w:rPr>
            </w:pPr>
            <w:r w:rsidRPr="00CC07BE">
              <w:rPr>
                <w:szCs w:val="24"/>
              </w:rPr>
              <w:t>Значение</w:t>
            </w: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bookmarkStart w:id="6" w:name="OLE_LINK18"/>
            <w:bookmarkStart w:id="7" w:name="OLE_LINK19"/>
            <w:bookmarkStart w:id="8" w:name="OLE_LINK20"/>
            <w:bookmarkStart w:id="9" w:name="OLE_LINK21"/>
            <w:bookmarkStart w:id="10" w:name="OLE_LINK22"/>
            <w:r>
              <w:t>процент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>100 %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AF5998" w:rsidP="00FB316C">
            <w:pPr>
              <w:pStyle w:val="ConsPlusNormal"/>
              <w:rPr>
                <w:highlight w:val="yellow"/>
              </w:rPr>
            </w:pPr>
            <w:r w:rsidRPr="00AF5998">
              <w:t>100</w:t>
            </w:r>
            <w:r w:rsidR="00FB316C" w:rsidRPr="00AF5998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FB316C" w:rsidP="00FB316C">
            <w:pPr>
              <w:pStyle w:val="ConsPlusNormal"/>
              <w:rPr>
                <w:highlight w:val="yellow"/>
              </w:rPr>
            </w:pPr>
            <w:r>
              <w:t xml:space="preserve"> </w:t>
            </w:r>
            <w:r w:rsidR="00AF5998" w:rsidRPr="00AF5998">
              <w:t>100</w:t>
            </w:r>
            <w:r w:rsidRPr="00AF5998">
              <w:t xml:space="preserve"> </w:t>
            </w:r>
            <w:bookmarkStart w:id="11" w:name="OLE_LINK12"/>
            <w:bookmarkStart w:id="12" w:name="OLE_LINK13"/>
            <w:bookmarkStart w:id="13" w:name="OLE_LINK14"/>
            <w:r w:rsidRPr="00AF5998">
              <w:t>%</w:t>
            </w:r>
            <w:bookmarkEnd w:id="11"/>
            <w:bookmarkEnd w:id="12"/>
            <w:bookmarkEnd w:id="13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>89 %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AF5998" w:rsidP="00FB316C">
            <w:pPr>
              <w:pStyle w:val="ConsPlusNormal"/>
              <w:rPr>
                <w:highlight w:val="yellow"/>
              </w:rPr>
            </w:pPr>
            <w:r w:rsidRPr="00AF5998">
              <w:t>100</w:t>
            </w:r>
            <w:r w:rsidR="00FB316C" w:rsidRPr="00AF5998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AF5998" w:rsidP="00FB316C">
            <w:pPr>
              <w:pStyle w:val="ConsPlusNormal"/>
              <w:rPr>
                <w:highlight w:val="yellow"/>
              </w:rPr>
            </w:pPr>
            <w:r w:rsidRPr="00AF5998">
              <w:t>89</w:t>
            </w:r>
            <w:r w:rsidR="00FB316C" w:rsidRPr="00AF5998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 xml:space="preserve">0 </w:t>
            </w:r>
            <w:r w:rsidRPr="00CC07BE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23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26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семейные дошкольные группы.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1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17,4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0714FB">
            <w:pPr>
              <w:pStyle w:val="ConsPlusNormal"/>
            </w:pPr>
            <w:r>
              <w:t>82,</w:t>
            </w:r>
            <w:r w:rsidR="000714FB">
              <w:t>6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99%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10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C935B7">
            <w:pPr>
              <w:pStyle w:val="ConsPlusNormal"/>
            </w:pPr>
            <w:r>
              <w:t>73</w:t>
            </w:r>
            <w:r w:rsidR="00C935B7">
              <w:t xml:space="preserve"> 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10%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C935B7">
            <w:pPr>
              <w:pStyle w:val="ConsPlusNormal"/>
            </w:pPr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r>
              <w:t>6,6%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3,3%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педагоги дополнительного образования.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90,3%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12,15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1,5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13,6%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E50D30">
            <w:pPr>
              <w:pStyle w:val="ConsPlusNormal"/>
            </w:pPr>
            <w:r>
              <w:t>2,2%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слуха;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речи;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зрения;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задержкой психического развития;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другими ограниченными возможностями здоровья.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lastRenderedPageBreak/>
              <w:t>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13,6%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слуха;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речи;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зрения;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задержкой психического развития;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другими ограниченными возможностями здоровья;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2,2%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bookmarkStart w:id="20" w:name="_Hlk536278020"/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</w:t>
            </w:r>
            <w:r>
              <w:lastRenderedPageBreak/>
              <w:t>уход за детьми;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bookmarkEnd w:id="20"/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8518D1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8518D1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Pr="004A76B8" w:rsidRDefault="004A76B8" w:rsidP="00F95005">
            <w:pPr>
              <w:pStyle w:val="ConsPlusNormal"/>
            </w:pPr>
            <w:r w:rsidRPr="004A76B8">
              <w:rPr>
                <w:color w:val="000000" w:themeColor="text1"/>
                <w:szCs w:val="24"/>
              </w:rPr>
              <w:t>147,05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2A83" w:rsidP="00F95005">
            <w:pPr>
              <w:pStyle w:val="ConsPlusNormal"/>
            </w:pPr>
            <w:r>
              <w:t>78</w:t>
            </w:r>
            <w:r w:rsidR="0054311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311B" w:rsidP="00F95005">
            <w:pPr>
              <w:pStyle w:val="ConsPlusNormal"/>
            </w:pPr>
            <w:r>
              <w:t>80%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185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основное общее образование (5 - 9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192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57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9,4%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6C2E0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C02C92" w:rsidP="00C02C92">
            <w:pPr>
              <w:pStyle w:val="ConsPlusNormal"/>
            </w:pPr>
            <w:r>
              <w:t>2,3%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6C2E07" w:rsidP="00F95005">
            <w:pPr>
              <w:pStyle w:val="ConsPlusNormal"/>
            </w:pPr>
            <w:r>
              <w:t>9,2%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BF551C" w:rsidP="00F95005">
            <w:pPr>
              <w:pStyle w:val="ConsPlusNormal"/>
            </w:pPr>
            <w:r>
              <w:t>12,49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</w:t>
            </w:r>
            <w:r>
              <w:lastRenderedPageBreak/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BF551C" w:rsidP="00F95005">
            <w:pPr>
              <w:pStyle w:val="ConsPlusNormal"/>
            </w:pPr>
            <w:r>
              <w:t>20,5%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F95005">
            <w:pPr>
              <w:pStyle w:val="ConsPlusNormal"/>
            </w:pPr>
            <w:bookmarkStart w:id="21" w:name="OLE_LINK37"/>
            <w:bookmarkStart w:id="22" w:name="OLE_LINK38"/>
            <w:bookmarkStart w:id="23" w:name="OLE_LINK39"/>
            <w:bookmarkStart w:id="24" w:name="OLE_LINK40"/>
            <w:r>
              <w:t>104,4%</w:t>
            </w:r>
            <w:bookmarkEnd w:id="21"/>
            <w:bookmarkEnd w:id="22"/>
            <w:bookmarkEnd w:id="23"/>
            <w:bookmarkEnd w:id="24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F95005">
            <w:pPr>
              <w:pStyle w:val="ConsPlusNormal"/>
            </w:pPr>
            <w:r>
              <w:t>104,4%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35,1%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22,6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2.4.2. Удельный вес числа зданий, имеющих все виды благоустройства (водопровод, центральное отопление, канализацию), в общем числе </w:t>
            </w:r>
            <w:r>
              <w:lastRenderedPageBreak/>
              <w:t>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36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F7E07" w:rsidP="00FF7E07">
            <w:pPr>
              <w:pStyle w:val="ConsPlusNormal"/>
            </w:pPr>
            <w:r>
              <w:t>1</w:t>
            </w:r>
            <w:r w:rsidR="00491E39">
              <w:t>7,</w:t>
            </w:r>
            <w:r>
              <w:t>29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lastRenderedPageBreak/>
              <w:t>для глухих;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t>для слабослышащих и позднооглохших;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t>для слепых;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для слабовидящих;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тяжелыми нарушениями речи;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1,5%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задержкой психического развития;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92%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 xml:space="preserve">с расстройствами </w:t>
            </w:r>
            <w:proofErr w:type="spellStart"/>
            <w:r w:rsidRPr="00FA7F87">
              <w:t>аутистического</w:t>
            </w:r>
            <w:proofErr w:type="spellEnd"/>
            <w:r w:rsidRPr="00FA7F87">
              <w:t xml:space="preserve"> спектра;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учителя-дефектолога;</w:t>
            </w:r>
            <w:r w:rsidR="008518D1">
              <w:t xml:space="preserve"> нет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4F11EC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F95005">
            <w:pPr>
              <w:pStyle w:val="ConsPlusNormal"/>
              <w:jc w:val="both"/>
            </w:pPr>
            <w:r w:rsidRPr="008518D1">
              <w:t>учителя-логопеда;</w:t>
            </w:r>
            <w:r w:rsidR="008518D1" w:rsidRPr="008518D1">
              <w:t xml:space="preserve"> нет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4F11EC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F95005">
            <w:pPr>
              <w:pStyle w:val="ConsPlusNormal"/>
              <w:jc w:val="both"/>
            </w:pPr>
            <w:r w:rsidRPr="008518D1">
              <w:t>педагога-психолога;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8518D1" w:rsidP="00F95005">
            <w:pPr>
              <w:pStyle w:val="ConsPlusNormal"/>
            </w:pPr>
            <w:r>
              <w:t>219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F95005">
            <w:pPr>
              <w:pStyle w:val="ConsPlusNormal"/>
              <w:jc w:val="both"/>
            </w:pPr>
            <w:proofErr w:type="spellStart"/>
            <w:r w:rsidRPr="008518D1">
              <w:t>тьютора</w:t>
            </w:r>
            <w:proofErr w:type="spellEnd"/>
            <w:r w:rsidRPr="008518D1">
              <w:t>, ассистента (помощника)</w:t>
            </w:r>
            <w:proofErr w:type="gramStart"/>
            <w:r w:rsidRPr="008518D1">
              <w:t>.</w:t>
            </w:r>
            <w:proofErr w:type="gramEnd"/>
            <w:r w:rsidR="008518D1" w:rsidRPr="008518D1">
              <w:t xml:space="preserve"> </w:t>
            </w:r>
            <w:proofErr w:type="gramStart"/>
            <w:r w:rsidR="008518D1" w:rsidRPr="008518D1">
              <w:t>н</w:t>
            </w:r>
            <w:proofErr w:type="gramEnd"/>
            <w:r w:rsidR="008518D1" w:rsidRPr="008518D1">
              <w:t>ет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4F11EC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91E39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491E39" w:rsidP="00F95005">
            <w:pPr>
              <w:pStyle w:val="ConsPlusNormal"/>
            </w:pPr>
            <w:r>
              <w:t>47,7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491E39" w:rsidP="00F95005">
            <w:pPr>
              <w:pStyle w:val="ConsPlusNormal"/>
            </w:pPr>
            <w:r>
              <w:t>61,2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3,1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3,8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основного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3,8%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94%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122,1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2%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2.10. Создание безопасных условий при организации образовательного </w:t>
            </w:r>
            <w:r>
              <w:lastRenderedPageBreak/>
              <w:t>процесса в общеобразовательных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12105C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65%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техническое;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12%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естественнонаучное;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23,04%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туристско-краеведческое;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49,3%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социально-педагогическое;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9,9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искусств: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38,7%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49,3%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B401D" w:rsidP="00F95005">
            <w:pPr>
              <w:pStyle w:val="ConsPlusNormal"/>
            </w:pPr>
            <w:r>
              <w:t>24%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B401D" w:rsidP="00F95005">
            <w:pPr>
              <w:pStyle w:val="ConsPlusNormal"/>
            </w:pPr>
            <w:r>
              <w:t>0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7,3%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112,76%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77,7%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22,2</w:t>
            </w:r>
            <w:r w:rsidR="009A6B85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организациях, осуществляющих образовательную деятельность по </w:t>
            </w:r>
            <w:r>
              <w:lastRenderedPageBreak/>
              <w:t>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94,7%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85%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2,5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bookmarkStart w:id="25" w:name="OLE_LINK41"/>
            <w:bookmarkStart w:id="26" w:name="OLE_LINK42"/>
            <w:bookmarkStart w:id="27" w:name="OLE_LINK43"/>
            <w:bookmarkStart w:id="28" w:name="OLE_LINK44"/>
            <w:bookmarkStart w:id="29" w:name="OLE_LINK45"/>
            <w:bookmarkStart w:id="30" w:name="OLE_LINK46"/>
            <w:bookmarkStart w:id="31" w:name="OLE_LINK47"/>
            <w:bookmarkStart w:id="32" w:name="OLE_LINK48"/>
            <w:bookmarkStart w:id="33" w:name="OLE_LINK49"/>
            <w:r>
              <w:t>100%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5.7.1. Удельный вес числа организаций, имеющих филиалы, в общем </w:t>
            </w:r>
            <w:r>
              <w:lastRenderedPageBreak/>
              <w:t>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улучшение знаний в рамках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дошкольные образовательные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85%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общеобразовательные организации</w:t>
            </w:r>
            <w:proofErr w:type="gramStart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1631" w:history="1">
              <w:r>
                <w:rPr>
                  <w:color w:val="0000FF"/>
                </w:rPr>
                <w:t>&lt;***&gt;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81%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организации дополнительного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E847BD" w:rsidP="00F95005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удобством территориального расположения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содержанием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качеством преподавания;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отношением педагогов к детям;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образовательными результатами.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10.2.1. </w:t>
            </w:r>
            <w:proofErr w:type="gramStart"/>
            <w: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международное исследование PIRLS;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bookmarkStart w:id="34" w:name="OLE_LINK53"/>
            <w:bookmarkStart w:id="35" w:name="OLE_LINK54"/>
            <w:bookmarkStart w:id="36" w:name="OLE_LINK55"/>
            <w:bookmarkStart w:id="37" w:name="OLE_LINK56"/>
            <w:bookmarkStart w:id="38" w:name="OLE_LINK57"/>
            <w:bookmarkStart w:id="39" w:name="OLE_LINK58"/>
            <w:bookmarkStart w:id="40" w:name="OLE_LINK59"/>
            <w:bookmarkStart w:id="41" w:name="OLE_LINK60"/>
            <w:bookmarkStart w:id="42" w:name="OLE_LINK61"/>
            <w:r>
              <w:t>0%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TIMSS: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PISA: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читательская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математическая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естественнонаучная грамотность.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>
              <w:t xml:space="preserve">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43" w:name="OLE_LINK62"/>
            <w:bookmarkStart w:id="44" w:name="OLE_LINK63"/>
            <w:bookmarkStart w:id="45" w:name="OLE_LINK64"/>
            <w:bookmarkStart w:id="46" w:name="OLE_LINK65"/>
            <w:bookmarkStart w:id="47" w:name="OLE_LINK66"/>
            <w:bookmarkStart w:id="48" w:name="OLE_LINK67"/>
            <w:bookmarkStart w:id="49" w:name="OLE_LINK68"/>
            <w:bookmarkStart w:id="50" w:name="OLE_LINK69"/>
            <w:bookmarkStart w:id="51" w:name="OLE_LINK70"/>
            <w:bookmarkStart w:id="52" w:name="OLE_LINK71"/>
            <w:bookmarkStart w:id="53" w:name="OLE_LINK72"/>
            <w:bookmarkStart w:id="54" w:name="OLE_LINK73"/>
            <w:bookmarkStart w:id="55" w:name="OLE_LINK74"/>
            <w:proofErr w:type="gramStart"/>
            <w:r>
              <w:t>имеется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учредител</w:t>
            </w:r>
            <w:proofErr w:type="gramStart"/>
            <w:r>
              <w:t>е(</w:t>
            </w:r>
            <w:proofErr w:type="spellStart"/>
            <w:proofErr w:type="gramEnd"/>
            <w:r>
              <w:t>ях</w:t>
            </w:r>
            <w:proofErr w:type="spellEnd"/>
            <w:r>
              <w:t>)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месте нахождения образовательной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филиалов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режиме и графике работы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контактных телефонах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адресах электронной почты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структуре управления образовательной организацией;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органах управления образовательной организацией.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учебных предметах;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bookmarkStart w:id="56" w:name="OLE_LINK161"/>
            <w:bookmarkStart w:id="57" w:name="OLE_LINK162"/>
            <w:bookmarkStart w:id="58" w:name="OLE_LINK163"/>
            <w:bookmarkStart w:id="59" w:name="OLE_LINK164"/>
            <w:r>
              <w:t>имеется</w:t>
            </w:r>
            <w:bookmarkEnd w:id="56"/>
            <w:bookmarkEnd w:id="57"/>
            <w:bookmarkEnd w:id="58"/>
            <w:bookmarkEnd w:id="59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курсах;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дисциплинах (модулях);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практик</w:t>
            </w:r>
            <w:proofErr w:type="gramStart"/>
            <w:r>
              <w:t>е(</w:t>
            </w:r>
            <w:proofErr w:type="gramEnd"/>
            <w:r>
              <w:t>ах), предусмотренной(</w:t>
            </w:r>
            <w:proofErr w:type="spellStart"/>
            <w:r>
              <w:t>ых</w:t>
            </w:r>
            <w:proofErr w:type="spellEnd"/>
            <w:r>
              <w:t>) соответствующей образовательной программой.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</w:t>
            </w:r>
            <w:bookmarkStart w:id="60" w:name="OLE_LINK75"/>
            <w:bookmarkStart w:id="61" w:name="OLE_LINK76"/>
            <w:bookmarkStart w:id="62" w:name="OLE_LINK77"/>
            <w:bookmarkStart w:id="63" w:name="OLE_LINK78"/>
            <w:r>
              <w:t>отсутствует</w:t>
            </w:r>
            <w:bookmarkEnd w:id="60"/>
            <w:bookmarkEnd w:id="61"/>
            <w:bookmarkEnd w:id="62"/>
            <w:bookmarkEnd w:id="63"/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10.3.1.4. Наличие на сайте информации о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бюджетных ассигнований федерального бюджета;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64" w:name="OLE_LINK79"/>
            <w:bookmarkStart w:id="65" w:name="OLE_LINK80"/>
            <w:bookmarkStart w:id="66" w:name="OLE_LINK81"/>
            <w:bookmarkStart w:id="67" w:name="OLE_LINK82"/>
            <w:bookmarkStart w:id="68" w:name="OLE_LINK83"/>
            <w:bookmarkStart w:id="69" w:name="OLE_LINK84"/>
            <w:bookmarkStart w:id="70" w:name="OLE_LINK85"/>
            <w:bookmarkStart w:id="71" w:name="OLE_LINK86"/>
            <w:bookmarkStart w:id="72" w:name="OLE_LINK87"/>
            <w:bookmarkStart w:id="73" w:name="OLE_LINK88"/>
            <w:bookmarkStart w:id="74" w:name="OLE_LINK89"/>
            <w:bookmarkStart w:id="75" w:name="OLE_LINK90"/>
            <w:bookmarkStart w:id="76" w:name="OLE_LINK91"/>
            <w:bookmarkStart w:id="77" w:name="OLE_LINK92"/>
            <w:bookmarkStart w:id="78" w:name="OLE_LINK93"/>
            <w:bookmarkStart w:id="79" w:name="OLE_LINK94"/>
            <w:bookmarkStart w:id="80" w:name="OLE_LINK95"/>
            <w:bookmarkStart w:id="81" w:name="OLE_LINK96"/>
            <w:bookmarkStart w:id="82" w:name="OLE_LINK97"/>
            <w:bookmarkStart w:id="83" w:name="OLE_LINK98"/>
            <w:bookmarkStart w:id="84" w:name="OLE_LINK99"/>
            <w:bookmarkStart w:id="85" w:name="OLE_LINK100"/>
            <w:bookmarkStart w:id="86" w:name="OLE_LINK101"/>
            <w:bookmarkStart w:id="87" w:name="OLE_LINK102"/>
            <w:bookmarkStart w:id="88" w:name="OLE_LINK103"/>
            <w:bookmarkStart w:id="89" w:name="OLE_LINK104"/>
            <w:bookmarkStart w:id="90" w:name="OLE_LINK105"/>
            <w:bookmarkStart w:id="91" w:name="OLE_LINK106"/>
            <w:bookmarkStart w:id="92" w:name="OLE_LINK107"/>
            <w:bookmarkStart w:id="93" w:name="OLE_LINK108"/>
            <w:bookmarkStart w:id="94" w:name="OLE_LINK109"/>
            <w:bookmarkStart w:id="95" w:name="OLE_LINK110"/>
            <w:bookmarkStart w:id="96" w:name="OLE_LINK111"/>
            <w:bookmarkStart w:id="97" w:name="OLE_LINK112"/>
            <w:bookmarkStart w:id="98" w:name="OLE_LINK113"/>
            <w:bookmarkStart w:id="99" w:name="OLE_LINK114"/>
            <w:bookmarkStart w:id="100" w:name="OLE_LINK115"/>
            <w:bookmarkStart w:id="101" w:name="OLE_LINK116"/>
            <w:bookmarkStart w:id="102" w:name="OLE_LINK117"/>
            <w:bookmarkStart w:id="103" w:name="OLE_LINK118"/>
            <w:bookmarkStart w:id="104" w:name="OLE_LINK119"/>
            <w:bookmarkStart w:id="105" w:name="OLE_LINK120"/>
            <w:bookmarkStart w:id="106" w:name="OLE_LINK121"/>
            <w:bookmarkStart w:id="107" w:name="OLE_LINK122"/>
            <w:bookmarkStart w:id="108" w:name="OLE_LINK123"/>
            <w:bookmarkStart w:id="109" w:name="OLE_LINK124"/>
            <w:bookmarkStart w:id="110" w:name="OLE_LINK125"/>
            <w:bookmarkStart w:id="111" w:name="OLE_LINK126"/>
            <w:bookmarkStart w:id="112" w:name="OLE_LINK127"/>
            <w:bookmarkStart w:id="113" w:name="OLE_LINK128"/>
            <w:proofErr w:type="gramStart"/>
            <w:r>
              <w:t>имеется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бюджетов субъектов Российской Федерации;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местных бюджетов;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10.3.1.5. Наличие на сайте информац</w:t>
            </w:r>
            <w:proofErr w:type="gramStart"/>
            <w:r>
              <w:t>ии о я</w:t>
            </w:r>
            <w:proofErr w:type="gramEnd"/>
            <w:r>
              <w:t>зыках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руководителе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заместителях руководителя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 работника;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занимаемая должность (должности);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преподаваемые учебные предметы, курсы, дисциплины (модули);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наименование направления подготовки и (или) специальности;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общий стаж работы;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стаж работы по специальности.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оборудованных учебных кабинетах;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для проведения практических занятий;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</w:t>
            </w:r>
            <w:r>
              <w:lastRenderedPageBreak/>
              <w:t>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lastRenderedPageBreak/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библиотек</w:t>
            </w:r>
            <w:proofErr w:type="gramStart"/>
            <w:r>
              <w:t>е(</w:t>
            </w:r>
            <w:proofErr w:type="gramEnd"/>
            <w:r>
              <w:t>ах);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спорта;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средствах обучения и воспитания;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питания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охраны здоровья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10.3.1.16. Наличие на сайте копии устава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10.3.1.19. </w:t>
            </w:r>
            <w:proofErr w:type="gramStart"/>
            <w: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приема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режим занятий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порядок и основания перевода, отчисления и восстановления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правила внутреннего трудового распорядка;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коллективный договор.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10.3.1.21. Наличие на сайте копии отчета о результатах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учебных планов по всем реализуемым образовательным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календарных учебных графиков.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сторонних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базы данных электронного каталога.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bookmarkStart w:id="114" w:name="OLE_LINK136"/>
            <w:bookmarkStart w:id="115" w:name="OLE_LINK137"/>
            <w:bookmarkStart w:id="116" w:name="OLE_LINK138"/>
            <w:r>
              <w:t>имеется</w:t>
            </w:r>
            <w:bookmarkEnd w:id="114"/>
            <w:bookmarkEnd w:id="115"/>
            <w:bookmarkEnd w:id="116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10.3.2. </w:t>
            </w:r>
            <w:proofErr w:type="gramStart"/>
            <w:r>
              <w:t xml:space="preserve"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</w:t>
            </w:r>
            <w:r>
              <w:lastRenderedPageBreak/>
              <w:t xml:space="preserve">размещенных на официальном сайте образовательной организации.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соблюдение установленного срока внесения сведений;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17" w:name="OLE_LINK129"/>
            <w:bookmarkStart w:id="118" w:name="OLE_LINK130"/>
            <w:bookmarkStart w:id="119" w:name="OLE_LINK131"/>
            <w:bookmarkStart w:id="120" w:name="OLE_LINK132"/>
            <w:proofErr w:type="gramStart"/>
            <w:r>
              <w:t>соблюдается</w:t>
            </w:r>
            <w:bookmarkEnd w:id="117"/>
            <w:bookmarkEnd w:id="118"/>
            <w:bookmarkEnd w:id="119"/>
            <w:bookmarkEnd w:id="120"/>
            <w:proofErr w:type="gramEnd"/>
            <w:r>
              <w:t>/не соблюдается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соблюдается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21" w:name="OLE_LINK146"/>
            <w:bookmarkStart w:id="122" w:name="OLE_LINK147"/>
            <w:bookmarkStart w:id="123" w:name="OLE_LINK148"/>
            <w:proofErr w:type="gramStart"/>
            <w:r>
              <w:t>соответствуют</w:t>
            </w:r>
            <w:bookmarkEnd w:id="121"/>
            <w:bookmarkEnd w:id="122"/>
            <w:bookmarkEnd w:id="123"/>
            <w:proofErr w:type="gramEnd"/>
            <w:r>
              <w:t>/не соответствуют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соответствуют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bookmarkStart w:id="124" w:name="OLE_LINK149"/>
            <w:bookmarkStart w:id="125" w:name="OLE_LINK150"/>
            <w:bookmarkStart w:id="126" w:name="OLE_LINK151"/>
            <w:bookmarkStart w:id="127" w:name="OLE_LINK152"/>
            <w:bookmarkStart w:id="128" w:name="OLE_LINK153"/>
            <w:bookmarkStart w:id="129" w:name="OLE_LINK154"/>
            <w:bookmarkStart w:id="130" w:name="OLE_LINK155"/>
            <w:bookmarkStart w:id="131" w:name="OLE_LINK156"/>
            <w:r>
              <w:t>100%</w:t>
            </w:r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10.4.1. Удельный вес числа организаций, имеющих </w:t>
            </w:r>
            <w:proofErr w:type="spellStart"/>
            <w:r>
              <w:t>веб-сайт</w:t>
            </w:r>
            <w:proofErr w:type="spellEnd"/>
            <w:r>
              <w:t xml:space="preserve"> в сети "Интернет", в общем числе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10.4.2. Удельный вес числа организаций, имеющих на </w:t>
            </w:r>
            <w:proofErr w:type="spellStart"/>
            <w:r>
              <w:t>веб-сайте</w:t>
            </w:r>
            <w:proofErr w:type="spellEnd"/>
            <w:r>
              <w:t xml:space="preserve">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организации дополнительного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11.2. Ценностные ориентации молодежи и ее участие в общественных достижениях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политические молодежные общественные объединения.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инновационной деятельности и научно-техническом творчестве;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работе в средствах массовой информации (молодежные </w:t>
            </w:r>
            <w:proofErr w:type="spellStart"/>
            <w:r>
              <w:t>медиа</w:t>
            </w:r>
            <w:proofErr w:type="spellEnd"/>
            <w:r>
              <w:t xml:space="preserve">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bookmarkStart w:id="132" w:name="OLE_LINK157"/>
            <w:bookmarkStart w:id="133" w:name="OLE_LINK158"/>
            <w:bookmarkStart w:id="134" w:name="OLE_LINK159"/>
            <w:bookmarkStart w:id="135" w:name="OLE_LINK160"/>
            <w:r>
              <w:t>0%</w:t>
            </w:r>
            <w:bookmarkEnd w:id="132"/>
            <w:bookmarkEnd w:id="133"/>
            <w:bookmarkEnd w:id="134"/>
            <w:bookmarkEnd w:id="135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международном и межрегиональном молодежном сотрудничестве;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занятиях творческой деятельностью;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35,9%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профориентации и карьерных устремлениях;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13,1%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поддержке и взаимодействии с общественными организациями и движениями;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семейных ценностей;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патриотическом воспитании;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волонтерской деятельности;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спортивных занятиях, популяризации культуры безопасности в молодежной среде;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49,3%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развитии молодежного самоуправления.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7,1%</w:t>
            </w:r>
          </w:p>
        </w:tc>
      </w:tr>
    </w:tbl>
    <w:p w:rsidR="00926A1A" w:rsidRDefault="00926A1A" w:rsidP="00926A1A">
      <w:pPr>
        <w:pStyle w:val="ConsPlusNormal"/>
        <w:ind w:firstLine="540"/>
        <w:jc w:val="both"/>
      </w:pPr>
      <w:bookmarkStart w:id="136" w:name="P1629"/>
      <w:bookmarkEnd w:id="136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926A1A" w:rsidRDefault="00926A1A" w:rsidP="00926A1A">
      <w:pPr>
        <w:pStyle w:val="ConsPlusNormal"/>
        <w:ind w:firstLine="540"/>
        <w:jc w:val="both"/>
      </w:pPr>
      <w:bookmarkStart w:id="137" w:name="P1630"/>
      <w:bookmarkEnd w:id="137"/>
      <w:r>
        <w:t>&lt;**&gt; - сбор данных начинается с 2017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38" w:name="P1631"/>
      <w:bookmarkEnd w:id="138"/>
      <w:r>
        <w:t>&lt;***&gt; - сбор данных начинается с 2018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39" w:name="P1632"/>
      <w:bookmarkEnd w:id="139"/>
      <w:proofErr w:type="gramStart"/>
      <w:r>
        <w:t xml:space="preserve">&lt;****&gt; - по разделу также осуществляется сбор данных в соответствии с </w:t>
      </w:r>
      <w:hyperlink r:id="rId6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</w:t>
      </w:r>
      <w:proofErr w:type="spellStart"/>
      <w:r>
        <w:lastRenderedPageBreak/>
        <w:t>самообследованию</w:t>
      </w:r>
      <w:proofErr w:type="spellEnd"/>
      <w: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>
        <w:t xml:space="preserve"> 136 (зарегистрирован Министерством юстиции Российской Федерации 17 марта 2017 г., регистрационный N 46009);</w:t>
      </w:r>
    </w:p>
    <w:p w:rsidR="00926A1A" w:rsidRDefault="00926A1A" w:rsidP="00926A1A">
      <w:pPr>
        <w:pStyle w:val="ConsPlusNormal"/>
        <w:ind w:firstLine="540"/>
        <w:jc w:val="both"/>
      </w:pPr>
      <w:bookmarkStart w:id="140" w:name="P1633"/>
      <w:bookmarkEnd w:id="140"/>
      <w:proofErr w:type="gramStart"/>
      <w: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926A1A" w:rsidRDefault="00926A1A" w:rsidP="00926A1A">
      <w:pPr>
        <w:pStyle w:val="ConsPlusNormal"/>
        <w:ind w:firstLine="540"/>
        <w:jc w:val="both"/>
      </w:pPr>
      <w:bookmarkStart w:id="141" w:name="P1634"/>
      <w:bookmarkEnd w:id="141"/>
      <w: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926A1A" w:rsidRDefault="00926A1A" w:rsidP="00926A1A">
      <w:pPr>
        <w:pStyle w:val="ConsPlusNormal"/>
        <w:jc w:val="both"/>
      </w:pPr>
    </w:p>
    <w:p w:rsidR="00926A1A" w:rsidRDefault="00926A1A"/>
    <w:p w:rsidR="003B49BE" w:rsidRDefault="003B49BE"/>
    <w:p w:rsidR="00A4087E" w:rsidRDefault="00A4087E" w:rsidP="002F11F1">
      <w:pPr>
        <w:ind w:firstLine="0"/>
      </w:pPr>
      <w:r>
        <w:t xml:space="preserve">Руководитель отдела образования   </w:t>
      </w:r>
      <w:r>
        <w:tab/>
      </w:r>
      <w:r>
        <w:tab/>
      </w:r>
      <w:r w:rsidR="002F11F1">
        <w:t xml:space="preserve">                     </w:t>
      </w:r>
      <w:r>
        <w:tab/>
        <w:t xml:space="preserve">    </w:t>
      </w:r>
      <w:r>
        <w:tab/>
        <w:t xml:space="preserve"> </w:t>
      </w:r>
      <w:r w:rsidR="002F11F1">
        <w:t xml:space="preserve">                           </w:t>
      </w:r>
      <w:r>
        <w:t xml:space="preserve"> М.А.</w:t>
      </w:r>
      <w:r w:rsidR="002F11F1">
        <w:t xml:space="preserve"> </w:t>
      </w:r>
      <w:r>
        <w:t>Ильина</w:t>
      </w:r>
    </w:p>
    <w:p w:rsidR="00A4087E" w:rsidRDefault="00A4087E"/>
    <w:sectPr w:rsidR="00A4087E" w:rsidSect="00F950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85"/>
    <w:multiLevelType w:val="multilevel"/>
    <w:tmpl w:val="E90A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321860"/>
    <w:multiLevelType w:val="hybridMultilevel"/>
    <w:tmpl w:val="951260C0"/>
    <w:lvl w:ilvl="0" w:tplc="39CA6BD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1A"/>
    <w:rsid w:val="00036D1B"/>
    <w:rsid w:val="000714FB"/>
    <w:rsid w:val="000C6681"/>
    <w:rsid w:val="0012105C"/>
    <w:rsid w:val="001702E9"/>
    <w:rsid w:val="00175800"/>
    <w:rsid w:val="00187911"/>
    <w:rsid w:val="001E1A84"/>
    <w:rsid w:val="00253054"/>
    <w:rsid w:val="002676BA"/>
    <w:rsid w:val="002F11F1"/>
    <w:rsid w:val="002F6A1C"/>
    <w:rsid w:val="00315AF8"/>
    <w:rsid w:val="00334E72"/>
    <w:rsid w:val="00354215"/>
    <w:rsid w:val="003B49BE"/>
    <w:rsid w:val="003C0973"/>
    <w:rsid w:val="003C7C66"/>
    <w:rsid w:val="003F1B9D"/>
    <w:rsid w:val="004101B3"/>
    <w:rsid w:val="00431360"/>
    <w:rsid w:val="004621CA"/>
    <w:rsid w:val="00481591"/>
    <w:rsid w:val="00491E39"/>
    <w:rsid w:val="004A76B8"/>
    <w:rsid w:val="004B3395"/>
    <w:rsid w:val="004D127B"/>
    <w:rsid w:val="004F11EC"/>
    <w:rsid w:val="00514CCF"/>
    <w:rsid w:val="0054311B"/>
    <w:rsid w:val="0057001A"/>
    <w:rsid w:val="005D64DD"/>
    <w:rsid w:val="006127CF"/>
    <w:rsid w:val="006C2E07"/>
    <w:rsid w:val="006D5FA3"/>
    <w:rsid w:val="00727196"/>
    <w:rsid w:val="00787E00"/>
    <w:rsid w:val="007F4C98"/>
    <w:rsid w:val="00811EA4"/>
    <w:rsid w:val="008406A8"/>
    <w:rsid w:val="008518D1"/>
    <w:rsid w:val="00895C12"/>
    <w:rsid w:val="008B381D"/>
    <w:rsid w:val="008D16C1"/>
    <w:rsid w:val="00926A1A"/>
    <w:rsid w:val="00937CB9"/>
    <w:rsid w:val="00943803"/>
    <w:rsid w:val="00954C98"/>
    <w:rsid w:val="009A550D"/>
    <w:rsid w:val="009A6B85"/>
    <w:rsid w:val="009C4BFE"/>
    <w:rsid w:val="009D4F72"/>
    <w:rsid w:val="00A17136"/>
    <w:rsid w:val="00A37DAB"/>
    <w:rsid w:val="00A4087E"/>
    <w:rsid w:val="00A61139"/>
    <w:rsid w:val="00AB1A47"/>
    <w:rsid w:val="00AF5998"/>
    <w:rsid w:val="00B00C5A"/>
    <w:rsid w:val="00B05DC4"/>
    <w:rsid w:val="00B52A83"/>
    <w:rsid w:val="00B56C7D"/>
    <w:rsid w:val="00B66282"/>
    <w:rsid w:val="00B8045D"/>
    <w:rsid w:val="00BB401D"/>
    <w:rsid w:val="00BF551C"/>
    <w:rsid w:val="00C02C92"/>
    <w:rsid w:val="00C15340"/>
    <w:rsid w:val="00C935B7"/>
    <w:rsid w:val="00CB25E9"/>
    <w:rsid w:val="00CC07BE"/>
    <w:rsid w:val="00CD5381"/>
    <w:rsid w:val="00D13A17"/>
    <w:rsid w:val="00D3201B"/>
    <w:rsid w:val="00D54317"/>
    <w:rsid w:val="00D916B7"/>
    <w:rsid w:val="00DA47B1"/>
    <w:rsid w:val="00DB5765"/>
    <w:rsid w:val="00DE111C"/>
    <w:rsid w:val="00E50D30"/>
    <w:rsid w:val="00E847BD"/>
    <w:rsid w:val="00E86E27"/>
    <w:rsid w:val="00E9398B"/>
    <w:rsid w:val="00EB4EE4"/>
    <w:rsid w:val="00F56118"/>
    <w:rsid w:val="00F614A4"/>
    <w:rsid w:val="00F95005"/>
    <w:rsid w:val="00FA7F87"/>
    <w:rsid w:val="00FB093A"/>
    <w:rsid w:val="00FB316C"/>
    <w:rsid w:val="00FE1E6C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6A1A"/>
    <w:rPr>
      <w:color w:val="0000FF" w:themeColor="hyperlink"/>
      <w:u w:val="single"/>
    </w:rPr>
  </w:style>
  <w:style w:type="paragraph" w:styleId="a4">
    <w:name w:val="No Spacing"/>
    <w:uiPriority w:val="1"/>
    <w:qFormat/>
    <w:rsid w:val="00A408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087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A4087E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A4087E"/>
  </w:style>
  <w:style w:type="paragraph" w:styleId="a8">
    <w:name w:val="Normal (Web)"/>
    <w:basedOn w:val="a"/>
    <w:uiPriority w:val="99"/>
    <w:semiHidden/>
    <w:unhideWhenUsed/>
    <w:rsid w:val="00E9398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133EA131DC1FBDAC55B295848CDB787FF27398034AD7AE12D7223316C40B0E70D76EE845871245646C02A1BD1EBA7603804DBCAD777F2CA1d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5C8-28DD-44FE-B15D-6DF24023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27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Архиповна</dc:creator>
  <cp:keywords/>
  <dc:description/>
  <cp:lastModifiedBy>Boss</cp:lastModifiedBy>
  <cp:revision>53</cp:revision>
  <dcterms:created xsi:type="dcterms:W3CDTF">2019-01-26T04:03:00Z</dcterms:created>
  <dcterms:modified xsi:type="dcterms:W3CDTF">2019-01-29T04:24:00Z</dcterms:modified>
</cp:coreProperties>
</file>